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B6A" w14:textId="77777777" w:rsidR="00764E77" w:rsidRDefault="00764E77" w:rsidP="00764E77">
      <w:pPr>
        <w:pStyle w:val="Heading1"/>
        <w:spacing w:before="40"/>
        <w:rPr>
          <w:sz w:val="18"/>
        </w:rPr>
      </w:pPr>
      <w:r>
        <w:rPr>
          <w:sz w:val="20"/>
        </w:rPr>
        <w:t xml:space="preserve">             </w:t>
      </w:r>
      <w:r>
        <w:rPr>
          <w:color w:val="FF0000"/>
          <w:sz w:val="18"/>
        </w:rPr>
        <w:t xml:space="preserve"> </w:t>
      </w:r>
    </w:p>
    <w:tbl>
      <w:tblPr>
        <w:tblW w:w="10710" w:type="dxa"/>
        <w:tblInd w:w="108" w:type="dxa"/>
        <w:tblLayout w:type="fixed"/>
        <w:tblLook w:val="0000" w:firstRow="0" w:lastRow="0" w:firstColumn="0" w:lastColumn="0" w:noHBand="0" w:noVBand="0"/>
      </w:tblPr>
      <w:tblGrid>
        <w:gridCol w:w="851"/>
        <w:gridCol w:w="1022"/>
        <w:gridCol w:w="3548"/>
        <w:gridCol w:w="321"/>
        <w:gridCol w:w="558"/>
        <w:gridCol w:w="1350"/>
        <w:gridCol w:w="147"/>
        <w:gridCol w:w="2913"/>
      </w:tblGrid>
      <w:tr w:rsidR="00764E77" w:rsidRPr="00476568" w14:paraId="12DD9533" w14:textId="77777777" w:rsidTr="00D67EAD">
        <w:trPr>
          <w:cantSplit/>
          <w:trHeight w:val="273"/>
        </w:trPr>
        <w:tc>
          <w:tcPr>
            <w:tcW w:w="851" w:type="dxa"/>
            <w:vMerge w:val="restart"/>
          </w:tcPr>
          <w:p w14:paraId="0D4434A4" w14:textId="77777777" w:rsidR="00764E77" w:rsidRPr="00476568" w:rsidRDefault="00A021E1" w:rsidP="00764E77">
            <w:pPr>
              <w:rPr>
                <w:b/>
                <w:sz w:val="18"/>
              </w:rPr>
            </w:pPr>
            <w:r w:rsidRPr="00476568">
              <w:rPr>
                <w:b/>
                <w:noProof/>
                <w:sz w:val="18"/>
                <w:lang w:val="en-US" w:eastAsia="en-US"/>
              </w:rPr>
              <w:drawing>
                <wp:inline distT="0" distB="0" distL="0" distR="0" wp14:anchorId="77986244" wp14:editId="2BFECE94">
                  <wp:extent cx="381000" cy="390525"/>
                  <wp:effectExtent l="0" t="0" r="0" b="9525"/>
                  <wp:docPr id="1" name="Picture 1" descr="FAO_blac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_black_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9859" w:type="dxa"/>
            <w:gridSpan w:val="7"/>
            <w:vAlign w:val="center"/>
          </w:tcPr>
          <w:p w14:paraId="0CA436F9" w14:textId="77777777" w:rsidR="00764E77" w:rsidRPr="00476568" w:rsidRDefault="00764E77" w:rsidP="00764E77">
            <w:pPr>
              <w:rPr>
                <w:b/>
                <w:sz w:val="18"/>
              </w:rPr>
            </w:pPr>
            <w:r w:rsidRPr="00476568">
              <w:rPr>
                <w:b/>
                <w:sz w:val="18"/>
              </w:rPr>
              <w:t>Food and Agriculture Organization of the United Nations</w:t>
            </w:r>
          </w:p>
        </w:tc>
      </w:tr>
      <w:tr w:rsidR="00764E77" w:rsidRPr="00476568" w14:paraId="706D6E53" w14:textId="77777777" w:rsidTr="00D67EAD">
        <w:trPr>
          <w:cantSplit/>
          <w:trHeight w:val="254"/>
        </w:trPr>
        <w:tc>
          <w:tcPr>
            <w:tcW w:w="851" w:type="dxa"/>
            <w:vMerge/>
          </w:tcPr>
          <w:p w14:paraId="59B1757B" w14:textId="77777777" w:rsidR="00764E77" w:rsidRPr="00476568" w:rsidRDefault="00764E77" w:rsidP="00764E77">
            <w:pPr>
              <w:rPr>
                <w:b/>
                <w:sz w:val="18"/>
              </w:rPr>
            </w:pPr>
          </w:p>
        </w:tc>
        <w:tc>
          <w:tcPr>
            <w:tcW w:w="9859" w:type="dxa"/>
            <w:gridSpan w:val="7"/>
          </w:tcPr>
          <w:p w14:paraId="07F4D31E" w14:textId="77777777" w:rsidR="00764E77" w:rsidRPr="00476568" w:rsidRDefault="00764E77" w:rsidP="00764E77">
            <w:pPr>
              <w:rPr>
                <w:b/>
                <w:smallCaps/>
                <w:sz w:val="8"/>
              </w:rPr>
            </w:pPr>
          </w:p>
          <w:p w14:paraId="0CF6BBD7" w14:textId="1A0063F5" w:rsidR="00D67EAD" w:rsidRPr="00476568" w:rsidRDefault="00E30051" w:rsidP="00D67EAD">
            <w:pPr>
              <w:rPr>
                <w:b/>
                <w:sz w:val="22"/>
                <w:szCs w:val="22"/>
              </w:rPr>
            </w:pPr>
            <w:r w:rsidRPr="00476568">
              <w:rPr>
                <w:b/>
                <w:sz w:val="18"/>
              </w:rPr>
              <w:t>CALL FOR EXPRESSIONS OF INTEREST</w:t>
            </w:r>
            <w:r w:rsidRPr="00476568">
              <w:rPr>
                <w:b/>
                <w:smallCaps/>
                <w:sz w:val="22"/>
              </w:rPr>
              <w:t xml:space="preserve"> - </w:t>
            </w:r>
            <w:r w:rsidR="00735D80" w:rsidRPr="00476568">
              <w:rPr>
                <w:b/>
                <w:smallCaps/>
                <w:sz w:val="22"/>
              </w:rPr>
              <w:t>vacancy a</w:t>
            </w:r>
            <w:r w:rsidR="00764E77" w:rsidRPr="00476568">
              <w:rPr>
                <w:b/>
                <w:smallCaps/>
                <w:sz w:val="22"/>
              </w:rPr>
              <w:t xml:space="preserve">nnouncement </w:t>
            </w:r>
            <w:r w:rsidR="00D67EAD" w:rsidRPr="00476568">
              <w:rPr>
                <w:b/>
                <w:smallCaps/>
                <w:sz w:val="22"/>
              </w:rPr>
              <w:t>N</w:t>
            </w:r>
            <w:r w:rsidR="00D67EAD" w:rsidRPr="00476568">
              <w:rPr>
                <w:b/>
                <w:smallCaps/>
                <w:sz w:val="22"/>
                <w:vertAlign w:val="superscript"/>
              </w:rPr>
              <w:t>o</w:t>
            </w:r>
            <w:r w:rsidR="00D67EAD" w:rsidRPr="00476568">
              <w:rPr>
                <w:b/>
                <w:smallCaps/>
                <w:sz w:val="22"/>
              </w:rPr>
              <w:t>:</w:t>
            </w:r>
            <w:r w:rsidR="00D67EAD" w:rsidRPr="00476568">
              <w:rPr>
                <w:b/>
                <w:sz w:val="22"/>
                <w:szCs w:val="22"/>
              </w:rPr>
              <w:t xml:space="preserve"> </w:t>
            </w:r>
          </w:p>
          <w:p w14:paraId="42FFF52C" w14:textId="0AACEFC7" w:rsidR="00D67EAD" w:rsidRPr="00476568" w:rsidRDefault="00D67EAD" w:rsidP="00D67EAD">
            <w:pPr>
              <w:rPr>
                <w:b/>
                <w:sz w:val="18"/>
              </w:rPr>
            </w:pPr>
          </w:p>
        </w:tc>
      </w:tr>
      <w:tr w:rsidR="00D67EAD" w:rsidRPr="00476568" w14:paraId="4C11454C" w14:textId="77777777" w:rsidTr="00D67EAD">
        <w:trPr>
          <w:cantSplit/>
          <w:trHeight w:val="312"/>
        </w:trPr>
        <w:tc>
          <w:tcPr>
            <w:tcW w:w="7797" w:type="dxa"/>
            <w:gridSpan w:val="7"/>
            <w:vAlign w:val="center"/>
          </w:tcPr>
          <w:p w14:paraId="312E6216" w14:textId="471BC5E1" w:rsidR="00D67EAD" w:rsidRPr="00476568" w:rsidRDefault="00D67EAD" w:rsidP="00D67EAD">
            <w:pPr>
              <w:ind w:right="-108"/>
              <w:jc w:val="right"/>
              <w:rPr>
                <w:b/>
                <w:sz w:val="18"/>
              </w:rPr>
            </w:pPr>
            <w:r w:rsidRPr="00476568">
              <w:rPr>
                <w:b/>
                <w:sz w:val="18"/>
              </w:rPr>
              <w:t>Issued on:</w:t>
            </w:r>
          </w:p>
        </w:tc>
        <w:tc>
          <w:tcPr>
            <w:tcW w:w="2913" w:type="dxa"/>
            <w:vAlign w:val="center"/>
          </w:tcPr>
          <w:p w14:paraId="5B75AA40" w14:textId="3F6287C6" w:rsidR="00D67EAD" w:rsidRPr="00476568" w:rsidRDefault="00F714DE" w:rsidP="00D67EAD">
            <w:pPr>
              <w:ind w:left="34"/>
              <w:rPr>
                <w:smallCaps/>
                <w:sz w:val="20"/>
                <w:szCs w:val="20"/>
              </w:rPr>
            </w:pPr>
            <w:r>
              <w:rPr>
                <w:smallCaps/>
                <w:sz w:val="20"/>
                <w:szCs w:val="20"/>
              </w:rPr>
              <w:t>15</w:t>
            </w:r>
            <w:bookmarkStart w:id="0" w:name="_GoBack"/>
            <w:bookmarkEnd w:id="0"/>
            <w:r w:rsidR="00605DCE">
              <w:rPr>
                <w:smallCaps/>
                <w:sz w:val="20"/>
                <w:szCs w:val="20"/>
              </w:rPr>
              <w:t>.03.2019</w:t>
            </w:r>
          </w:p>
        </w:tc>
      </w:tr>
      <w:tr w:rsidR="00D67EAD" w:rsidRPr="00476568" w14:paraId="13D25453" w14:textId="77777777" w:rsidTr="00D67EAD">
        <w:trPr>
          <w:cantSplit/>
        </w:trPr>
        <w:tc>
          <w:tcPr>
            <w:tcW w:w="7797" w:type="dxa"/>
            <w:gridSpan w:val="7"/>
          </w:tcPr>
          <w:p w14:paraId="4D9C4B9A" w14:textId="337D42DA" w:rsidR="00D67EAD" w:rsidRPr="00476568" w:rsidRDefault="00D67EAD" w:rsidP="00D67EAD">
            <w:pPr>
              <w:ind w:right="-108"/>
              <w:jc w:val="right"/>
              <w:rPr>
                <w:b/>
                <w:sz w:val="18"/>
              </w:rPr>
            </w:pPr>
            <w:r w:rsidRPr="00476568">
              <w:rPr>
                <w:b/>
                <w:sz w:val="18"/>
              </w:rPr>
              <w:t>Deadline For Application:</w:t>
            </w:r>
          </w:p>
        </w:tc>
        <w:tc>
          <w:tcPr>
            <w:tcW w:w="2913" w:type="dxa"/>
          </w:tcPr>
          <w:p w14:paraId="000D285E" w14:textId="4D5D1B35" w:rsidR="00D67EAD" w:rsidRPr="00605DCE" w:rsidRDefault="00F714DE" w:rsidP="00F714DE">
            <w:pPr>
              <w:ind w:left="34"/>
              <w:rPr>
                <w:smallCaps/>
                <w:sz w:val="20"/>
                <w:szCs w:val="20"/>
              </w:rPr>
            </w:pPr>
            <w:r>
              <w:rPr>
                <w:smallCaps/>
                <w:sz w:val="20"/>
                <w:szCs w:val="20"/>
              </w:rPr>
              <w:t xml:space="preserve"> 29</w:t>
            </w:r>
            <w:r w:rsidR="00605DCE" w:rsidRPr="00605DCE">
              <w:rPr>
                <w:smallCaps/>
                <w:sz w:val="20"/>
                <w:szCs w:val="20"/>
              </w:rPr>
              <w:t>.0</w:t>
            </w:r>
            <w:r>
              <w:rPr>
                <w:smallCaps/>
                <w:sz w:val="20"/>
                <w:szCs w:val="20"/>
              </w:rPr>
              <w:t>3</w:t>
            </w:r>
            <w:r w:rsidR="00605DCE" w:rsidRPr="00605DCE">
              <w:rPr>
                <w:smallCaps/>
                <w:sz w:val="20"/>
                <w:szCs w:val="20"/>
              </w:rPr>
              <w:t>.2019</w:t>
            </w:r>
          </w:p>
        </w:tc>
      </w:tr>
      <w:tr w:rsidR="00764E77" w:rsidRPr="00476568" w14:paraId="3480B538" w14:textId="77777777" w:rsidTr="00D67EAD">
        <w:trPr>
          <w:cantSplit/>
          <w:trHeight w:val="90"/>
        </w:trPr>
        <w:tc>
          <w:tcPr>
            <w:tcW w:w="10710" w:type="dxa"/>
            <w:gridSpan w:val="8"/>
            <w:tcBorders>
              <w:bottom w:val="single" w:sz="8" w:space="0" w:color="auto"/>
            </w:tcBorders>
          </w:tcPr>
          <w:p w14:paraId="06F9B425" w14:textId="77777777" w:rsidR="00764E77" w:rsidRPr="00476568" w:rsidRDefault="00764E77" w:rsidP="00764E77">
            <w:pPr>
              <w:rPr>
                <w:b/>
                <w:smallCaps/>
                <w:sz w:val="4"/>
              </w:rPr>
            </w:pPr>
          </w:p>
        </w:tc>
      </w:tr>
      <w:tr w:rsidR="00764E77" w:rsidRPr="00476568" w14:paraId="65BFE0F3" w14:textId="77777777" w:rsidTr="00F17936">
        <w:trPr>
          <w:cantSplit/>
          <w:trHeight w:val="261"/>
        </w:trPr>
        <w:tc>
          <w:tcPr>
            <w:tcW w:w="5421" w:type="dxa"/>
            <w:gridSpan w:val="3"/>
            <w:tcBorders>
              <w:top w:val="single" w:sz="8" w:space="0" w:color="auto"/>
            </w:tcBorders>
          </w:tcPr>
          <w:p w14:paraId="2249E437" w14:textId="77777777" w:rsidR="001A5763" w:rsidRPr="00476568" w:rsidRDefault="001A5763" w:rsidP="00764E77">
            <w:pPr>
              <w:rPr>
                <w:b/>
                <w:smallCaps/>
                <w:sz w:val="16"/>
              </w:rPr>
            </w:pPr>
          </w:p>
          <w:p w14:paraId="48B4FB74" w14:textId="55A0C237" w:rsidR="00764E77" w:rsidRPr="00476568" w:rsidRDefault="0030393A" w:rsidP="00703988">
            <w:pPr>
              <w:rPr>
                <w:b/>
                <w:smallCaps/>
                <w:sz w:val="16"/>
              </w:rPr>
            </w:pPr>
            <w:r w:rsidRPr="00476568">
              <w:rPr>
                <w:b/>
                <w:smallCaps/>
                <w:sz w:val="16"/>
              </w:rPr>
              <w:t>Job</w:t>
            </w:r>
            <w:r w:rsidR="00764E77" w:rsidRPr="00476568">
              <w:rPr>
                <w:b/>
                <w:smallCaps/>
                <w:sz w:val="16"/>
              </w:rPr>
              <w:t xml:space="preserve"> Title</w:t>
            </w:r>
            <w:r w:rsidR="00764E77" w:rsidRPr="00476568">
              <w:rPr>
                <w:b/>
                <w:sz w:val="16"/>
              </w:rPr>
              <w:t>:</w:t>
            </w:r>
            <w:r w:rsidR="00764E77" w:rsidRPr="00476568">
              <w:rPr>
                <w:sz w:val="16"/>
              </w:rPr>
              <w:t xml:space="preserve"> </w:t>
            </w:r>
            <w:r w:rsidR="001A5763" w:rsidRPr="00476568">
              <w:rPr>
                <w:sz w:val="16"/>
              </w:rPr>
              <w:t xml:space="preserve">   </w:t>
            </w:r>
            <w:r w:rsidR="00703988" w:rsidRPr="00703988">
              <w:rPr>
                <w:sz w:val="18"/>
                <w:szCs w:val="18"/>
              </w:rPr>
              <w:t>National Expert on Inland Fisheries</w:t>
            </w:r>
          </w:p>
        </w:tc>
        <w:tc>
          <w:tcPr>
            <w:tcW w:w="321" w:type="dxa"/>
            <w:tcBorders>
              <w:top w:val="single" w:sz="8" w:space="0" w:color="auto"/>
            </w:tcBorders>
          </w:tcPr>
          <w:p w14:paraId="6D37CFBF" w14:textId="345E4659" w:rsidR="00764E77" w:rsidRPr="00476568" w:rsidRDefault="00764E77" w:rsidP="00D67EAD">
            <w:pPr>
              <w:rPr>
                <w:b/>
                <w:smallCaps/>
                <w:sz w:val="20"/>
              </w:rPr>
            </w:pPr>
          </w:p>
        </w:tc>
        <w:tc>
          <w:tcPr>
            <w:tcW w:w="1908" w:type="dxa"/>
            <w:gridSpan w:val="2"/>
            <w:tcBorders>
              <w:top w:val="single" w:sz="8" w:space="0" w:color="auto"/>
            </w:tcBorders>
          </w:tcPr>
          <w:p w14:paraId="07C4E72D" w14:textId="77777777" w:rsidR="001A5763" w:rsidRPr="00476568" w:rsidRDefault="001A5763" w:rsidP="00764E77">
            <w:pPr>
              <w:tabs>
                <w:tab w:val="left" w:pos="1060"/>
              </w:tabs>
              <w:jc w:val="right"/>
              <w:rPr>
                <w:b/>
                <w:smallCaps/>
                <w:sz w:val="16"/>
              </w:rPr>
            </w:pPr>
          </w:p>
          <w:p w14:paraId="1129BEF6" w14:textId="521E4B7B" w:rsidR="00764E77" w:rsidRPr="00476568" w:rsidRDefault="00F17936" w:rsidP="00764E77">
            <w:pPr>
              <w:tabs>
                <w:tab w:val="left" w:pos="1060"/>
              </w:tabs>
              <w:jc w:val="right"/>
              <w:rPr>
                <w:b/>
                <w:sz w:val="18"/>
              </w:rPr>
            </w:pPr>
            <w:r w:rsidRPr="00476568">
              <w:rPr>
                <w:b/>
                <w:smallCaps/>
                <w:sz w:val="16"/>
              </w:rPr>
              <w:t>Type of requisition</w:t>
            </w:r>
            <w:r w:rsidR="00764E77" w:rsidRPr="00476568">
              <w:rPr>
                <w:b/>
                <w:smallCaps/>
                <w:sz w:val="16"/>
              </w:rPr>
              <w:t>:</w:t>
            </w:r>
          </w:p>
        </w:tc>
        <w:tc>
          <w:tcPr>
            <w:tcW w:w="3060" w:type="dxa"/>
            <w:gridSpan w:val="2"/>
            <w:tcBorders>
              <w:top w:val="single" w:sz="8" w:space="0" w:color="auto"/>
            </w:tcBorders>
          </w:tcPr>
          <w:p w14:paraId="6E81E443" w14:textId="77777777" w:rsidR="00827E1D" w:rsidRPr="00476568" w:rsidRDefault="00827E1D" w:rsidP="003D5457">
            <w:pPr>
              <w:rPr>
                <w:sz w:val="18"/>
                <w:szCs w:val="18"/>
              </w:rPr>
            </w:pPr>
          </w:p>
          <w:p w14:paraId="098F9E7D" w14:textId="241D50A0" w:rsidR="00764E77" w:rsidRPr="00476568" w:rsidRDefault="00392350" w:rsidP="003D5457">
            <w:pPr>
              <w:rPr>
                <w:sz w:val="18"/>
                <w:szCs w:val="18"/>
              </w:rPr>
            </w:pPr>
            <w:r w:rsidRPr="00476568">
              <w:rPr>
                <w:sz w:val="18"/>
                <w:szCs w:val="18"/>
              </w:rPr>
              <w:t>PSA.NAT</w:t>
            </w:r>
          </w:p>
        </w:tc>
      </w:tr>
      <w:tr w:rsidR="00764E77" w:rsidRPr="00476568" w14:paraId="4DE7B2F7" w14:textId="77777777" w:rsidTr="00D67EAD">
        <w:trPr>
          <w:cantSplit/>
          <w:trHeight w:val="261"/>
        </w:trPr>
        <w:tc>
          <w:tcPr>
            <w:tcW w:w="1873" w:type="dxa"/>
            <w:gridSpan w:val="2"/>
          </w:tcPr>
          <w:p w14:paraId="0D25A552" w14:textId="77777777" w:rsidR="00764E77" w:rsidRPr="00476568" w:rsidRDefault="00764E77" w:rsidP="00764E77">
            <w:pPr>
              <w:rPr>
                <w:b/>
                <w:smallCaps/>
                <w:sz w:val="16"/>
              </w:rPr>
            </w:pPr>
          </w:p>
        </w:tc>
        <w:tc>
          <w:tcPr>
            <w:tcW w:w="4427" w:type="dxa"/>
            <w:gridSpan w:val="3"/>
          </w:tcPr>
          <w:p w14:paraId="7843E27F" w14:textId="77777777" w:rsidR="00764E77" w:rsidRPr="00476568" w:rsidRDefault="00764E77" w:rsidP="00764E77">
            <w:pPr>
              <w:rPr>
                <w:b/>
                <w:sz w:val="20"/>
              </w:rPr>
            </w:pPr>
          </w:p>
        </w:tc>
        <w:tc>
          <w:tcPr>
            <w:tcW w:w="1350" w:type="dxa"/>
          </w:tcPr>
          <w:p w14:paraId="5F552CAD" w14:textId="77777777" w:rsidR="00764E77" w:rsidRPr="00476568" w:rsidRDefault="00764E77" w:rsidP="00764E77">
            <w:pPr>
              <w:tabs>
                <w:tab w:val="left" w:pos="1060"/>
              </w:tabs>
              <w:jc w:val="right"/>
              <w:rPr>
                <w:b/>
                <w:smallCaps/>
                <w:sz w:val="16"/>
              </w:rPr>
            </w:pPr>
            <w:r w:rsidRPr="00476568">
              <w:rPr>
                <w:b/>
                <w:smallCaps/>
                <w:sz w:val="16"/>
              </w:rPr>
              <w:t>Duty Station</w:t>
            </w:r>
            <w:r w:rsidRPr="00476568">
              <w:rPr>
                <w:b/>
                <w:sz w:val="16"/>
              </w:rPr>
              <w:t>:</w:t>
            </w:r>
          </w:p>
        </w:tc>
        <w:tc>
          <w:tcPr>
            <w:tcW w:w="3060" w:type="dxa"/>
            <w:gridSpan w:val="2"/>
          </w:tcPr>
          <w:p w14:paraId="619FE381" w14:textId="44A9EA14" w:rsidR="00764E77" w:rsidRPr="00703988" w:rsidRDefault="00703988" w:rsidP="00703988">
            <w:pPr>
              <w:widowControl w:val="0"/>
              <w:rPr>
                <w:sz w:val="18"/>
                <w:szCs w:val="18"/>
              </w:rPr>
            </w:pPr>
            <w:r w:rsidRPr="00703988">
              <w:rPr>
                <w:sz w:val="18"/>
                <w:szCs w:val="18"/>
              </w:rPr>
              <w:t>Tirana</w:t>
            </w:r>
          </w:p>
        </w:tc>
      </w:tr>
      <w:tr w:rsidR="00FE27E9" w:rsidRPr="00476568" w14:paraId="7D8CCF15" w14:textId="77777777" w:rsidTr="00D67EAD">
        <w:trPr>
          <w:cantSplit/>
          <w:trHeight w:val="261"/>
        </w:trPr>
        <w:tc>
          <w:tcPr>
            <w:tcW w:w="1873" w:type="dxa"/>
            <w:gridSpan w:val="2"/>
          </w:tcPr>
          <w:p w14:paraId="4CC9852C" w14:textId="77777777" w:rsidR="00FE27E9" w:rsidRPr="00476568" w:rsidRDefault="00FE27E9" w:rsidP="00FE27E9">
            <w:pPr>
              <w:rPr>
                <w:b/>
                <w:smallCaps/>
                <w:sz w:val="16"/>
              </w:rPr>
            </w:pPr>
            <w:r w:rsidRPr="00476568">
              <w:rPr>
                <w:b/>
                <w:smallCaps/>
                <w:sz w:val="16"/>
              </w:rPr>
              <w:t>Organizational Unit:</w:t>
            </w:r>
          </w:p>
        </w:tc>
        <w:tc>
          <w:tcPr>
            <w:tcW w:w="4427" w:type="dxa"/>
            <w:gridSpan w:val="3"/>
          </w:tcPr>
          <w:p w14:paraId="6A06C1D9" w14:textId="78AC36B8" w:rsidR="00FE27E9" w:rsidRPr="00703988" w:rsidRDefault="00251455" w:rsidP="00FE27E9">
            <w:pPr>
              <w:widowControl w:val="0"/>
              <w:rPr>
                <w:sz w:val="18"/>
                <w:szCs w:val="18"/>
              </w:rPr>
            </w:pPr>
            <w:r w:rsidRPr="00703988">
              <w:rPr>
                <w:sz w:val="18"/>
                <w:szCs w:val="18"/>
              </w:rPr>
              <w:t>REU</w:t>
            </w:r>
          </w:p>
        </w:tc>
        <w:tc>
          <w:tcPr>
            <w:tcW w:w="1350" w:type="dxa"/>
          </w:tcPr>
          <w:p w14:paraId="20478C02" w14:textId="0FF373DA" w:rsidR="00FE27E9" w:rsidRPr="00476568" w:rsidRDefault="004F7462" w:rsidP="00F57E4F">
            <w:pPr>
              <w:tabs>
                <w:tab w:val="left" w:pos="1060"/>
              </w:tabs>
              <w:jc w:val="right"/>
              <w:rPr>
                <w:b/>
                <w:sz w:val="18"/>
              </w:rPr>
            </w:pPr>
            <w:r w:rsidRPr="00476568">
              <w:rPr>
                <w:b/>
                <w:smallCaps/>
                <w:sz w:val="16"/>
              </w:rPr>
              <w:t>D</w:t>
            </w:r>
            <w:r w:rsidR="00F57E4F" w:rsidRPr="00476568">
              <w:rPr>
                <w:b/>
                <w:smallCaps/>
                <w:sz w:val="16"/>
              </w:rPr>
              <w:t>uration</w:t>
            </w:r>
            <w:r w:rsidR="00FE27E9" w:rsidRPr="00476568">
              <w:rPr>
                <w:b/>
                <w:sz w:val="16"/>
              </w:rPr>
              <w:t>:</w:t>
            </w:r>
          </w:p>
        </w:tc>
        <w:tc>
          <w:tcPr>
            <w:tcW w:w="3060" w:type="dxa"/>
            <w:gridSpan w:val="2"/>
          </w:tcPr>
          <w:p w14:paraId="73D2EAF6" w14:textId="76AB662C" w:rsidR="00FE27E9" w:rsidRPr="00703988" w:rsidRDefault="00703988" w:rsidP="00703988">
            <w:pPr>
              <w:widowControl w:val="0"/>
              <w:rPr>
                <w:sz w:val="18"/>
                <w:szCs w:val="18"/>
              </w:rPr>
            </w:pPr>
            <w:r w:rsidRPr="00703988">
              <w:rPr>
                <w:sz w:val="18"/>
                <w:szCs w:val="18"/>
              </w:rPr>
              <w:t xml:space="preserve">40 days </w:t>
            </w:r>
            <w:r w:rsidR="00FF65E8" w:rsidRPr="00703988">
              <w:rPr>
                <w:sz w:val="18"/>
                <w:szCs w:val="18"/>
              </w:rPr>
              <w:t xml:space="preserve">on WAE basis </w:t>
            </w:r>
            <w:r w:rsidRPr="00703988">
              <w:rPr>
                <w:sz w:val="18"/>
                <w:szCs w:val="18"/>
              </w:rPr>
              <w:t>until 31 Dec 2019</w:t>
            </w:r>
          </w:p>
        </w:tc>
      </w:tr>
      <w:tr w:rsidR="00FE27E9" w:rsidRPr="00476568" w14:paraId="18F79C93" w14:textId="77777777" w:rsidTr="00D67EAD">
        <w:trPr>
          <w:trHeight w:val="262"/>
        </w:trPr>
        <w:tc>
          <w:tcPr>
            <w:tcW w:w="1873" w:type="dxa"/>
            <w:gridSpan w:val="2"/>
            <w:tcBorders>
              <w:bottom w:val="single" w:sz="8" w:space="0" w:color="auto"/>
            </w:tcBorders>
          </w:tcPr>
          <w:p w14:paraId="6C4775CC" w14:textId="77777777" w:rsidR="00FE27E9" w:rsidRPr="00476568" w:rsidRDefault="00FE27E9" w:rsidP="00FE27E9">
            <w:pPr>
              <w:rPr>
                <w:b/>
                <w:smallCaps/>
                <w:sz w:val="16"/>
              </w:rPr>
            </w:pPr>
          </w:p>
        </w:tc>
        <w:tc>
          <w:tcPr>
            <w:tcW w:w="4427" w:type="dxa"/>
            <w:gridSpan w:val="3"/>
            <w:tcBorders>
              <w:bottom w:val="single" w:sz="8" w:space="0" w:color="auto"/>
            </w:tcBorders>
          </w:tcPr>
          <w:p w14:paraId="0C7EFA5D" w14:textId="1F2BD14E" w:rsidR="00FE27E9" w:rsidRPr="00476568" w:rsidRDefault="00FE27E9" w:rsidP="00FE27E9">
            <w:pPr>
              <w:rPr>
                <w:smallCaps/>
                <w:sz w:val="18"/>
              </w:rPr>
            </w:pPr>
          </w:p>
        </w:tc>
        <w:tc>
          <w:tcPr>
            <w:tcW w:w="1350" w:type="dxa"/>
            <w:tcBorders>
              <w:bottom w:val="single" w:sz="8" w:space="0" w:color="auto"/>
            </w:tcBorders>
          </w:tcPr>
          <w:p w14:paraId="7E5780F2" w14:textId="1206F409" w:rsidR="00FE27E9" w:rsidRPr="00476568" w:rsidRDefault="00FE27E9" w:rsidP="00735D80">
            <w:pPr>
              <w:rPr>
                <w:b/>
                <w:smallCaps/>
                <w:sz w:val="18"/>
              </w:rPr>
            </w:pPr>
          </w:p>
        </w:tc>
        <w:tc>
          <w:tcPr>
            <w:tcW w:w="3060" w:type="dxa"/>
            <w:gridSpan w:val="2"/>
            <w:tcBorders>
              <w:bottom w:val="single" w:sz="8" w:space="0" w:color="auto"/>
            </w:tcBorders>
          </w:tcPr>
          <w:p w14:paraId="7DFAC8D5" w14:textId="77299A07" w:rsidR="00FE27E9" w:rsidRPr="00703988" w:rsidRDefault="00FE27E9" w:rsidP="00703988">
            <w:pPr>
              <w:widowControl w:val="0"/>
              <w:rPr>
                <w:sz w:val="18"/>
                <w:szCs w:val="18"/>
              </w:rPr>
            </w:pPr>
          </w:p>
        </w:tc>
      </w:tr>
      <w:tr w:rsidR="00FE27E9" w:rsidRPr="00476568" w14:paraId="6E5BF09C" w14:textId="77777777" w:rsidTr="00D67EAD">
        <w:tblPrEx>
          <w:tblLook w:val="0600" w:firstRow="0" w:lastRow="0" w:firstColumn="0" w:lastColumn="0" w:noHBand="1" w:noVBand="1"/>
        </w:tblPrEx>
        <w:trPr>
          <w:trHeight w:val="218"/>
        </w:trPr>
        <w:tc>
          <w:tcPr>
            <w:tcW w:w="10710" w:type="dxa"/>
            <w:gridSpan w:val="8"/>
            <w:tcBorders>
              <w:bottom w:val="single" w:sz="8" w:space="0" w:color="auto"/>
            </w:tcBorders>
          </w:tcPr>
          <w:p w14:paraId="6E3E7D5B" w14:textId="0C936DB3" w:rsidR="00FE27E9" w:rsidRPr="00476568" w:rsidRDefault="00E824F9" w:rsidP="00E824F9">
            <w:pPr>
              <w:jc w:val="both"/>
              <w:rPr>
                <w:i/>
                <w:color w:val="000000"/>
                <w:sz w:val="16"/>
                <w:szCs w:val="16"/>
              </w:rPr>
            </w:pPr>
            <w:r w:rsidRPr="00476568">
              <w:rPr>
                <w:i/>
                <w:color w:val="000000"/>
                <w:sz w:val="16"/>
                <w:szCs w:val="16"/>
              </w:rPr>
              <w:t xml:space="preserve">FAO seeks gender, geographical and linguistic diversity in its staff and international consultants in order to best serve FAO </w:t>
            </w:r>
            <w:r w:rsidRPr="00476568">
              <w:rPr>
                <w:i/>
                <w:sz w:val="16"/>
                <w:szCs w:val="16"/>
                <w:lang w:val="en-US"/>
              </w:rPr>
              <w:t>Members</w:t>
            </w:r>
            <w:r w:rsidRPr="00476568">
              <w:rPr>
                <w:i/>
                <w:color w:val="000000"/>
                <w:sz w:val="16"/>
                <w:szCs w:val="16"/>
              </w:rPr>
              <w:t xml:space="preserve"> in all regions.</w:t>
            </w:r>
          </w:p>
        </w:tc>
      </w:tr>
      <w:tr w:rsidR="00FE27E9" w:rsidRPr="00476568" w14:paraId="2F4BD13D" w14:textId="77777777" w:rsidTr="00D67EAD">
        <w:tblPrEx>
          <w:tblLook w:val="0600" w:firstRow="0" w:lastRow="0" w:firstColumn="0" w:lastColumn="0" w:noHBand="1" w:noVBand="1"/>
        </w:tblPrEx>
        <w:trPr>
          <w:trHeight w:val="218"/>
        </w:trPr>
        <w:tc>
          <w:tcPr>
            <w:tcW w:w="10710" w:type="dxa"/>
            <w:gridSpan w:val="8"/>
            <w:tcBorders>
              <w:bottom w:val="single" w:sz="8" w:space="0" w:color="auto"/>
            </w:tcBorders>
          </w:tcPr>
          <w:p w14:paraId="582A87E2" w14:textId="77777777" w:rsidR="00FE27E9" w:rsidRPr="00476568" w:rsidRDefault="00FE27E9" w:rsidP="00FE27E9">
            <w:pPr>
              <w:jc w:val="center"/>
              <w:rPr>
                <w:b/>
                <w:bCs/>
                <w:color w:val="0000FF"/>
                <w:sz w:val="16"/>
                <w:lang w:val="en-US"/>
              </w:rPr>
            </w:pPr>
            <w:r w:rsidRPr="00476568">
              <w:rPr>
                <w:b/>
                <w:bCs/>
                <w:color w:val="0000FF"/>
                <w:sz w:val="16"/>
                <w:lang w:val="en-US"/>
              </w:rPr>
              <w:t>Qualified female applicants and qualified nationals of non-and under-represented member countries are encouraged to apply.</w:t>
            </w:r>
          </w:p>
          <w:p w14:paraId="72ABC2A3" w14:textId="77777777" w:rsidR="00FE27E9" w:rsidRPr="00476568" w:rsidRDefault="00FE27E9" w:rsidP="00FE27E9">
            <w:pPr>
              <w:jc w:val="center"/>
              <w:rPr>
                <w:b/>
                <w:color w:val="0000FF"/>
                <w:sz w:val="16"/>
                <w:lang w:val="en-US"/>
              </w:rPr>
            </w:pPr>
            <w:r w:rsidRPr="00476568">
              <w:rPr>
                <w:b/>
                <w:color w:val="0000FF"/>
                <w:sz w:val="16"/>
                <w:lang w:val="en-US"/>
              </w:rPr>
              <w:t>Persons with disabilities are equally encouraged to apply.</w:t>
            </w:r>
          </w:p>
          <w:p w14:paraId="1B51E1B0" w14:textId="0CB34197" w:rsidR="00FE27E9" w:rsidRPr="00476568" w:rsidRDefault="00FE27E9" w:rsidP="00735D80">
            <w:pPr>
              <w:jc w:val="center"/>
              <w:rPr>
                <w:b/>
                <w:color w:val="0000FF"/>
                <w:sz w:val="16"/>
                <w:lang w:val="en-US"/>
              </w:rPr>
            </w:pPr>
            <w:r w:rsidRPr="00476568">
              <w:rPr>
                <w:b/>
                <w:color w:val="0000FF"/>
                <w:sz w:val="16"/>
                <w:lang w:val="en-US"/>
              </w:rPr>
              <w:t>All applications will be treated with the strictest confidence.</w:t>
            </w:r>
          </w:p>
        </w:tc>
      </w:tr>
      <w:tr w:rsidR="00FE27E9" w:rsidRPr="00476568" w14:paraId="3F55FEE6" w14:textId="77777777" w:rsidTr="00726131">
        <w:trPr>
          <w:trHeight w:val="60"/>
        </w:trPr>
        <w:tc>
          <w:tcPr>
            <w:tcW w:w="10710" w:type="dxa"/>
            <w:gridSpan w:val="8"/>
            <w:tcBorders>
              <w:top w:val="single" w:sz="8" w:space="0" w:color="auto"/>
            </w:tcBorders>
            <w:vAlign w:val="bottom"/>
          </w:tcPr>
          <w:p w14:paraId="0AA6E2C3" w14:textId="77777777" w:rsidR="00FE27E9" w:rsidRPr="00476568" w:rsidRDefault="00FE27E9" w:rsidP="00FE27E9">
            <w:pPr>
              <w:rPr>
                <w:b/>
                <w:sz w:val="4"/>
                <w:lang w:val="en-US"/>
              </w:rPr>
            </w:pPr>
            <w:permStart w:id="1567769399" w:edGrp="everyone"/>
            <w:permEnd w:id="1567769399"/>
          </w:p>
        </w:tc>
      </w:tr>
      <w:tr w:rsidR="00FE27E9" w:rsidRPr="00476568" w14:paraId="2331CE8D" w14:textId="77777777" w:rsidTr="00D67EAD">
        <w:trPr>
          <w:trHeight w:val="218"/>
        </w:trPr>
        <w:tc>
          <w:tcPr>
            <w:tcW w:w="10710" w:type="dxa"/>
            <w:gridSpan w:val="8"/>
            <w:vAlign w:val="center"/>
          </w:tcPr>
          <w:p w14:paraId="1A0B4112" w14:textId="307F288F" w:rsidR="0030393A" w:rsidRPr="00476568" w:rsidRDefault="0030393A" w:rsidP="00FE27E9">
            <w:pPr>
              <w:rPr>
                <w:b/>
                <w:sz w:val="18"/>
                <w:szCs w:val="18"/>
              </w:rPr>
            </w:pPr>
          </w:p>
          <w:p w14:paraId="11BD4F72" w14:textId="7BEDFA37" w:rsidR="00251455" w:rsidRDefault="00476568" w:rsidP="007B7C25">
            <w:pPr>
              <w:pStyle w:val="ListParagraph"/>
              <w:ind w:left="0"/>
              <w:jc w:val="both"/>
              <w:rPr>
                <w:rFonts w:ascii="Arial" w:hAnsi="Arial" w:cs="Arial"/>
                <w:bCs/>
                <w:sz w:val="18"/>
                <w:szCs w:val="18"/>
                <w:lang w:eastAsia="en-GB"/>
              </w:rPr>
            </w:pPr>
            <w:r w:rsidRPr="00476568">
              <w:rPr>
                <w:rFonts w:ascii="Arial" w:hAnsi="Arial" w:cs="Arial"/>
                <w:b/>
                <w:bCs/>
                <w:sz w:val="18"/>
                <w:szCs w:val="18"/>
                <w:lang w:eastAsia="en-GB"/>
              </w:rPr>
              <w:t xml:space="preserve">Organizational Setting: </w:t>
            </w:r>
            <w:r w:rsidR="004274CD" w:rsidRPr="00496516">
              <w:rPr>
                <w:rFonts w:ascii="Arial" w:hAnsi="Arial" w:cs="Arial"/>
                <w:bCs/>
                <w:sz w:val="18"/>
                <w:szCs w:val="18"/>
                <w:lang w:eastAsia="en-GB"/>
              </w:rPr>
              <w:t>Under the overall supervision of the Assistant Director General / Regional Representative</w:t>
            </w:r>
            <w:r w:rsidR="00703988" w:rsidRPr="00496516">
              <w:rPr>
                <w:rFonts w:ascii="Arial" w:hAnsi="Arial" w:cs="Arial"/>
                <w:bCs/>
                <w:sz w:val="18"/>
                <w:szCs w:val="18"/>
                <w:lang w:eastAsia="en-GB"/>
              </w:rPr>
              <w:t xml:space="preserve"> for Europe and Central Asia, REU</w:t>
            </w:r>
            <w:r w:rsidR="007B7C25">
              <w:rPr>
                <w:rFonts w:ascii="Arial" w:hAnsi="Arial" w:cs="Arial"/>
                <w:bCs/>
                <w:sz w:val="18"/>
                <w:szCs w:val="18"/>
                <w:lang w:eastAsia="en-GB"/>
              </w:rPr>
              <w:t>;</w:t>
            </w:r>
            <w:r w:rsidR="00703988" w:rsidRPr="00496516">
              <w:rPr>
                <w:rFonts w:ascii="Arial" w:hAnsi="Arial" w:cs="Arial"/>
                <w:bCs/>
                <w:sz w:val="18"/>
                <w:szCs w:val="18"/>
                <w:lang w:eastAsia="en-GB"/>
              </w:rPr>
              <w:t xml:space="preserve"> </w:t>
            </w:r>
            <w:r w:rsidR="004274CD" w:rsidRPr="00496516">
              <w:rPr>
                <w:rFonts w:ascii="Arial" w:hAnsi="Arial" w:cs="Arial"/>
                <w:bCs/>
                <w:sz w:val="18"/>
                <w:szCs w:val="18"/>
                <w:lang w:eastAsia="en-GB"/>
              </w:rPr>
              <w:t xml:space="preserve">the </w:t>
            </w:r>
            <w:r w:rsidR="00703988" w:rsidRPr="00496516">
              <w:rPr>
                <w:rFonts w:ascii="Arial" w:hAnsi="Arial" w:cs="Arial"/>
                <w:bCs/>
                <w:sz w:val="18"/>
                <w:szCs w:val="18"/>
                <w:lang w:eastAsia="en-GB"/>
              </w:rPr>
              <w:t xml:space="preserve">direct </w:t>
            </w:r>
            <w:r w:rsidR="004274CD" w:rsidRPr="00496516">
              <w:rPr>
                <w:rFonts w:ascii="Arial" w:hAnsi="Arial" w:cs="Arial"/>
                <w:bCs/>
                <w:sz w:val="18"/>
                <w:szCs w:val="18"/>
                <w:lang w:eastAsia="en-GB"/>
              </w:rPr>
              <w:t xml:space="preserve">technical supervision of the </w:t>
            </w:r>
            <w:r w:rsidR="00703988" w:rsidRPr="00496516">
              <w:rPr>
                <w:rFonts w:ascii="Arial" w:hAnsi="Arial" w:cs="Arial"/>
                <w:bCs/>
                <w:sz w:val="18"/>
                <w:szCs w:val="18"/>
                <w:lang w:eastAsia="en-GB"/>
              </w:rPr>
              <w:t xml:space="preserve">Senior Fisheries and Aquaculture Officer, Lead Technical Officer for project TCP/RER/3706; the </w:t>
            </w:r>
            <w:r w:rsidR="004274CD" w:rsidRPr="00496516">
              <w:rPr>
                <w:rFonts w:ascii="Arial" w:hAnsi="Arial" w:cs="Arial"/>
                <w:bCs/>
                <w:sz w:val="18"/>
                <w:szCs w:val="18"/>
                <w:lang w:eastAsia="en-GB"/>
              </w:rPr>
              <w:t xml:space="preserve">operational supervision of the Budget Holder, as well as </w:t>
            </w:r>
            <w:r w:rsidR="00FF65E8" w:rsidRPr="00496516">
              <w:rPr>
                <w:rFonts w:ascii="Arial" w:hAnsi="Arial" w:cs="Arial"/>
                <w:bCs/>
                <w:sz w:val="18"/>
                <w:szCs w:val="18"/>
                <w:lang w:eastAsia="en-GB"/>
              </w:rPr>
              <w:t>in</w:t>
            </w:r>
            <w:r w:rsidR="004274CD" w:rsidRPr="00496516">
              <w:rPr>
                <w:rFonts w:ascii="Arial" w:hAnsi="Arial" w:cs="Arial"/>
                <w:bCs/>
                <w:sz w:val="18"/>
                <w:szCs w:val="18"/>
                <w:lang w:eastAsia="en-GB"/>
              </w:rPr>
              <w:t xml:space="preserve"> close consultation with </w:t>
            </w:r>
            <w:r w:rsidR="00703988" w:rsidRPr="00496516">
              <w:rPr>
                <w:rFonts w:ascii="Arial" w:hAnsi="Arial" w:cs="Arial"/>
                <w:bCs/>
                <w:sz w:val="18"/>
                <w:szCs w:val="18"/>
                <w:lang w:eastAsia="en-GB"/>
              </w:rPr>
              <w:t>the International Consultant on Fish Production, Headquarters Technical Officer (HQ TO) and other National Consultants, national authorities, stakeholders and international experts, the National Expert on Inland Fisheries</w:t>
            </w:r>
            <w:r w:rsidR="00CC1F83" w:rsidRPr="00496516">
              <w:rPr>
                <w:rFonts w:ascii="Arial" w:hAnsi="Arial" w:cs="Arial"/>
                <w:bCs/>
                <w:sz w:val="18"/>
                <w:szCs w:val="18"/>
                <w:lang w:eastAsia="en-GB"/>
              </w:rPr>
              <w:t xml:space="preserve"> </w:t>
            </w:r>
            <w:r w:rsidR="004274CD" w:rsidRPr="00496516">
              <w:rPr>
                <w:rFonts w:ascii="Arial" w:hAnsi="Arial" w:cs="Arial"/>
                <w:bCs/>
                <w:sz w:val="18"/>
                <w:szCs w:val="18"/>
                <w:lang w:eastAsia="en-GB"/>
              </w:rPr>
              <w:t>will be responsible for providing technical input</w:t>
            </w:r>
            <w:r w:rsidR="00FF65E8" w:rsidRPr="00496516">
              <w:rPr>
                <w:rFonts w:ascii="Arial" w:hAnsi="Arial" w:cs="Arial"/>
                <w:bCs/>
                <w:sz w:val="18"/>
                <w:szCs w:val="18"/>
                <w:lang w:eastAsia="en-GB"/>
              </w:rPr>
              <w:t>s</w:t>
            </w:r>
            <w:r w:rsidR="004274CD" w:rsidRPr="00496516">
              <w:rPr>
                <w:rFonts w:ascii="Arial" w:hAnsi="Arial" w:cs="Arial"/>
                <w:bCs/>
                <w:sz w:val="18"/>
                <w:szCs w:val="18"/>
                <w:lang w:eastAsia="en-GB"/>
              </w:rPr>
              <w:t xml:space="preserve"> and ensuring </w:t>
            </w:r>
            <w:r w:rsidR="00703988" w:rsidRPr="00496516">
              <w:rPr>
                <w:rFonts w:ascii="Arial" w:hAnsi="Arial" w:cs="Arial"/>
                <w:bCs/>
                <w:sz w:val="18"/>
                <w:szCs w:val="18"/>
                <w:lang w:eastAsia="en-GB"/>
              </w:rPr>
              <w:t>data collection for sustainable management of inland fishery resources in Albania</w:t>
            </w:r>
            <w:r w:rsidR="004274CD" w:rsidRPr="00496516">
              <w:rPr>
                <w:rFonts w:ascii="Arial" w:hAnsi="Arial" w:cs="Arial"/>
                <w:bCs/>
                <w:sz w:val="18"/>
                <w:szCs w:val="18"/>
                <w:lang w:eastAsia="en-GB"/>
              </w:rPr>
              <w:t>.</w:t>
            </w:r>
          </w:p>
          <w:p w14:paraId="0D0A3853" w14:textId="1712737B" w:rsidR="004274CD" w:rsidRDefault="004274CD" w:rsidP="00A73C93">
            <w:pPr>
              <w:pStyle w:val="ListParagraph"/>
              <w:ind w:left="0"/>
              <w:rPr>
                <w:rFonts w:ascii="Arial" w:hAnsi="Arial" w:cs="Arial"/>
                <w:bCs/>
                <w:sz w:val="18"/>
                <w:szCs w:val="18"/>
                <w:lang w:eastAsia="en-GB"/>
              </w:rPr>
            </w:pPr>
          </w:p>
          <w:p w14:paraId="39E4F500" w14:textId="77777777" w:rsidR="004274CD" w:rsidRPr="00476568" w:rsidRDefault="004274CD" w:rsidP="00A73C93">
            <w:pPr>
              <w:pStyle w:val="ListParagraph"/>
              <w:ind w:left="0"/>
              <w:rPr>
                <w:rFonts w:ascii="Arial" w:hAnsi="Arial" w:cs="Arial"/>
                <w:sz w:val="18"/>
                <w:szCs w:val="18"/>
              </w:rPr>
            </w:pPr>
          </w:p>
          <w:p w14:paraId="776C624E" w14:textId="77777777" w:rsidR="00E30051" w:rsidRPr="00476568" w:rsidRDefault="00E30051" w:rsidP="001A5763">
            <w:pPr>
              <w:jc w:val="both"/>
              <w:rPr>
                <w:b/>
                <w:sz w:val="18"/>
                <w:szCs w:val="18"/>
              </w:rPr>
            </w:pPr>
            <w:r w:rsidRPr="00476568">
              <w:rPr>
                <w:b/>
                <w:sz w:val="18"/>
                <w:szCs w:val="18"/>
              </w:rPr>
              <w:t>Reporting Lines</w:t>
            </w:r>
          </w:p>
          <w:p w14:paraId="5B9D3076" w14:textId="3D5CB24D" w:rsidR="00144C11" w:rsidRPr="00EA22EB" w:rsidRDefault="00144C11" w:rsidP="00144C11">
            <w:pPr>
              <w:rPr>
                <w:bCs/>
                <w:sz w:val="18"/>
                <w:szCs w:val="18"/>
              </w:rPr>
            </w:pPr>
            <w:r w:rsidRPr="00EA22EB">
              <w:rPr>
                <w:bCs/>
                <w:sz w:val="18"/>
                <w:szCs w:val="18"/>
              </w:rPr>
              <w:t xml:space="preserve">Under the overall supervision of the FAO Regional Coordinator for </w:t>
            </w:r>
            <w:r>
              <w:rPr>
                <w:bCs/>
                <w:sz w:val="18"/>
                <w:szCs w:val="18"/>
              </w:rPr>
              <w:t xml:space="preserve">Europe and </w:t>
            </w:r>
            <w:r w:rsidRPr="00EA22EB">
              <w:rPr>
                <w:bCs/>
                <w:sz w:val="18"/>
                <w:szCs w:val="18"/>
              </w:rPr>
              <w:t xml:space="preserve">Central Asia, </w:t>
            </w:r>
            <w:r>
              <w:rPr>
                <w:bCs/>
                <w:sz w:val="18"/>
                <w:szCs w:val="18"/>
              </w:rPr>
              <w:t>REU</w:t>
            </w:r>
            <w:r w:rsidRPr="00EA22EB">
              <w:rPr>
                <w:bCs/>
                <w:sz w:val="18"/>
                <w:szCs w:val="18"/>
              </w:rPr>
              <w:t xml:space="preserve">, and the direct technical supervision of the </w:t>
            </w:r>
            <w:r>
              <w:rPr>
                <w:bCs/>
                <w:sz w:val="18"/>
                <w:szCs w:val="18"/>
              </w:rPr>
              <w:t xml:space="preserve">Senior Fisheries and Aquaculture Officer, </w:t>
            </w:r>
            <w:r w:rsidRPr="00EA22EB">
              <w:rPr>
                <w:bCs/>
                <w:sz w:val="18"/>
                <w:szCs w:val="18"/>
              </w:rPr>
              <w:t>REU and in close cooperation with the project International Consultant (IC), Headquarters Technical Officer (HQ TO) and other National Consultants, national authorities and stakeholders, international experts, the National Consultant will carry out the following activities:</w:t>
            </w:r>
          </w:p>
          <w:p w14:paraId="56CDB831" w14:textId="77777777" w:rsidR="00E30051" w:rsidRPr="00476568" w:rsidRDefault="00E30051" w:rsidP="00FE27E9">
            <w:pPr>
              <w:rPr>
                <w:sz w:val="18"/>
              </w:rPr>
            </w:pPr>
          </w:p>
          <w:p w14:paraId="415DE768" w14:textId="77777777" w:rsidR="00E30051" w:rsidRPr="00476568" w:rsidRDefault="00E30051" w:rsidP="00E30051">
            <w:pPr>
              <w:rPr>
                <w:b/>
                <w:sz w:val="18"/>
                <w:szCs w:val="18"/>
              </w:rPr>
            </w:pPr>
            <w:r w:rsidRPr="00476568">
              <w:rPr>
                <w:b/>
                <w:sz w:val="18"/>
                <w:szCs w:val="18"/>
              </w:rPr>
              <w:t>Tasks and responsibilities</w:t>
            </w:r>
            <w:r w:rsidR="00303C1E" w:rsidRPr="00476568">
              <w:rPr>
                <w:b/>
                <w:sz w:val="18"/>
                <w:szCs w:val="18"/>
              </w:rPr>
              <w:t>:</w:t>
            </w:r>
          </w:p>
          <w:p w14:paraId="64AF0E33" w14:textId="207825BE" w:rsidR="0092178D" w:rsidRDefault="0092178D" w:rsidP="0092178D">
            <w:pPr>
              <w:rPr>
                <w:b/>
                <w:sz w:val="16"/>
              </w:rPr>
            </w:pPr>
          </w:p>
          <w:p w14:paraId="669E56FE" w14:textId="3AA099D9" w:rsidR="00703988" w:rsidRPr="00575633" w:rsidRDefault="00703988" w:rsidP="00BD14F8">
            <w:pPr>
              <w:pStyle w:val="ListParagraph"/>
              <w:numPr>
                <w:ilvl w:val="0"/>
                <w:numId w:val="28"/>
              </w:numPr>
              <w:autoSpaceDE w:val="0"/>
              <w:autoSpaceDN w:val="0"/>
              <w:adjustRightInd w:val="0"/>
              <w:spacing w:before="100" w:after="100"/>
              <w:jc w:val="both"/>
              <w:rPr>
                <w:rFonts w:ascii="Arial" w:hAnsi="Arial" w:cs="Arial"/>
                <w:sz w:val="18"/>
                <w:szCs w:val="18"/>
                <w:lang w:eastAsia="en-GB"/>
              </w:rPr>
            </w:pPr>
            <w:r w:rsidRPr="00575633">
              <w:rPr>
                <w:rFonts w:ascii="Arial" w:hAnsi="Arial" w:cs="Arial"/>
                <w:sz w:val="18"/>
                <w:szCs w:val="18"/>
                <w:lang w:eastAsia="en-GB"/>
              </w:rPr>
              <w:t xml:space="preserve">In coordination with </w:t>
            </w:r>
            <w:r w:rsidR="00E74538">
              <w:rPr>
                <w:rFonts w:ascii="Arial" w:hAnsi="Arial" w:cs="Arial"/>
                <w:sz w:val="18"/>
                <w:szCs w:val="18"/>
                <w:lang w:eastAsia="en-GB"/>
              </w:rPr>
              <w:t>LTO, IC and HQ TO of FAO</w:t>
            </w:r>
            <w:r w:rsidR="00144C11">
              <w:rPr>
                <w:rFonts w:ascii="Arial" w:hAnsi="Arial" w:cs="Arial"/>
                <w:sz w:val="18"/>
                <w:szCs w:val="18"/>
                <w:lang w:eastAsia="en-GB"/>
              </w:rPr>
              <w:t>,</w:t>
            </w:r>
            <w:r w:rsidR="00E74538">
              <w:rPr>
                <w:rFonts w:ascii="Arial" w:hAnsi="Arial" w:cs="Arial"/>
                <w:sz w:val="18"/>
                <w:szCs w:val="18"/>
                <w:lang w:eastAsia="en-GB"/>
              </w:rPr>
              <w:t xml:space="preserve"> and with support from the </w:t>
            </w:r>
            <w:r w:rsidRPr="00575633">
              <w:rPr>
                <w:rFonts w:ascii="Arial" w:hAnsi="Arial" w:cs="Arial"/>
                <w:sz w:val="18"/>
                <w:szCs w:val="18"/>
                <w:lang w:eastAsia="en-GB"/>
              </w:rPr>
              <w:t>National Project Coordinator, M</w:t>
            </w:r>
            <w:r w:rsidR="00575633" w:rsidRPr="00575633">
              <w:rPr>
                <w:rFonts w:ascii="Arial" w:hAnsi="Arial" w:cs="Arial"/>
                <w:sz w:val="18"/>
                <w:szCs w:val="18"/>
                <w:lang w:eastAsia="en-GB"/>
              </w:rPr>
              <w:t xml:space="preserve">inistry </w:t>
            </w:r>
            <w:r w:rsidRPr="00575633">
              <w:rPr>
                <w:rFonts w:ascii="Arial" w:hAnsi="Arial" w:cs="Arial"/>
                <w:sz w:val="18"/>
                <w:szCs w:val="18"/>
                <w:lang w:eastAsia="en-GB"/>
              </w:rPr>
              <w:t>o</w:t>
            </w:r>
            <w:r w:rsidR="00575633" w:rsidRPr="00575633">
              <w:rPr>
                <w:rFonts w:ascii="Arial" w:hAnsi="Arial" w:cs="Arial"/>
                <w:sz w:val="18"/>
                <w:szCs w:val="18"/>
                <w:lang w:eastAsia="en-GB"/>
              </w:rPr>
              <w:t xml:space="preserve">f </w:t>
            </w:r>
            <w:r w:rsidRPr="00575633">
              <w:rPr>
                <w:rFonts w:ascii="Arial" w:hAnsi="Arial" w:cs="Arial"/>
                <w:sz w:val="18"/>
                <w:szCs w:val="18"/>
                <w:lang w:eastAsia="en-GB"/>
              </w:rPr>
              <w:t>A</w:t>
            </w:r>
            <w:r w:rsidR="00575633" w:rsidRPr="00575633">
              <w:rPr>
                <w:rFonts w:ascii="Arial" w:hAnsi="Arial" w:cs="Arial"/>
                <w:sz w:val="18"/>
                <w:szCs w:val="18"/>
                <w:lang w:eastAsia="en-GB"/>
              </w:rPr>
              <w:t>griculture</w:t>
            </w:r>
            <w:r w:rsidRPr="00575633">
              <w:rPr>
                <w:rFonts w:ascii="Arial" w:hAnsi="Arial" w:cs="Arial"/>
                <w:sz w:val="18"/>
                <w:szCs w:val="18"/>
                <w:lang w:eastAsia="en-GB"/>
              </w:rPr>
              <w:t xml:space="preserve"> and other relevant ministries</w:t>
            </w:r>
            <w:r w:rsidR="00E74538">
              <w:rPr>
                <w:rFonts w:ascii="Arial" w:hAnsi="Arial" w:cs="Arial"/>
                <w:sz w:val="18"/>
                <w:szCs w:val="18"/>
                <w:lang w:eastAsia="en-GB"/>
              </w:rPr>
              <w:t xml:space="preserve"> and agencies</w:t>
            </w:r>
            <w:r w:rsidRPr="00575633">
              <w:rPr>
                <w:rFonts w:ascii="Arial" w:hAnsi="Arial" w:cs="Arial"/>
                <w:sz w:val="18"/>
                <w:szCs w:val="18"/>
                <w:lang w:eastAsia="en-GB"/>
              </w:rPr>
              <w:t xml:space="preserve">, assist the </w:t>
            </w:r>
            <w:r w:rsidR="00E74538">
              <w:rPr>
                <w:rFonts w:ascii="Arial" w:hAnsi="Arial" w:cs="Arial"/>
                <w:sz w:val="18"/>
                <w:szCs w:val="18"/>
                <w:lang w:eastAsia="en-GB"/>
              </w:rPr>
              <w:t>FAO</w:t>
            </w:r>
            <w:r w:rsidRPr="00575633">
              <w:rPr>
                <w:rFonts w:ascii="Arial" w:hAnsi="Arial" w:cs="Arial"/>
                <w:sz w:val="18"/>
                <w:szCs w:val="18"/>
                <w:lang w:eastAsia="en-GB"/>
              </w:rPr>
              <w:t xml:space="preserve"> in </w:t>
            </w:r>
            <w:r w:rsidR="00E74538">
              <w:rPr>
                <w:rFonts w:ascii="Arial" w:hAnsi="Arial" w:cs="Arial"/>
                <w:sz w:val="18"/>
                <w:szCs w:val="18"/>
                <w:lang w:eastAsia="en-GB"/>
              </w:rPr>
              <w:t xml:space="preserve">conducting face-to-face interviews with stakeholders, </w:t>
            </w:r>
            <w:r w:rsidRPr="00575633">
              <w:rPr>
                <w:rFonts w:ascii="Arial" w:hAnsi="Arial" w:cs="Arial"/>
                <w:sz w:val="18"/>
                <w:szCs w:val="18"/>
                <w:lang w:eastAsia="en-GB"/>
              </w:rPr>
              <w:t xml:space="preserve">filling the FAO questionnaire on </w:t>
            </w:r>
            <w:r w:rsidR="00E74538">
              <w:rPr>
                <w:rFonts w:ascii="Arial" w:hAnsi="Arial" w:cs="Arial"/>
                <w:sz w:val="18"/>
                <w:szCs w:val="18"/>
                <w:lang w:eastAsia="en-GB"/>
              </w:rPr>
              <w:t xml:space="preserve">data systems necessary for the eco-system approach to inland </w:t>
            </w:r>
            <w:r w:rsidRPr="00575633">
              <w:rPr>
                <w:rFonts w:ascii="Arial" w:hAnsi="Arial" w:cs="Arial"/>
                <w:sz w:val="18"/>
                <w:szCs w:val="18"/>
                <w:lang w:eastAsia="en-GB"/>
              </w:rPr>
              <w:t>fisheries</w:t>
            </w:r>
            <w:r w:rsidR="00E74538">
              <w:rPr>
                <w:rFonts w:ascii="Arial" w:hAnsi="Arial" w:cs="Arial"/>
                <w:sz w:val="18"/>
                <w:szCs w:val="18"/>
                <w:lang w:eastAsia="en-GB"/>
              </w:rPr>
              <w:t xml:space="preserve"> management</w:t>
            </w:r>
            <w:r w:rsidRPr="00575633">
              <w:rPr>
                <w:rFonts w:ascii="Arial" w:hAnsi="Arial" w:cs="Arial"/>
                <w:sz w:val="18"/>
                <w:szCs w:val="18"/>
                <w:lang w:eastAsia="en-GB"/>
              </w:rPr>
              <w:t xml:space="preserve">, and documenting </w:t>
            </w:r>
            <w:r w:rsidR="00E74538">
              <w:rPr>
                <w:rFonts w:ascii="Arial" w:hAnsi="Arial" w:cs="Arial"/>
                <w:sz w:val="18"/>
                <w:szCs w:val="18"/>
                <w:lang w:eastAsia="en-GB"/>
              </w:rPr>
              <w:t xml:space="preserve">related information on fisheries </w:t>
            </w:r>
            <w:r w:rsidR="00BD14F8">
              <w:rPr>
                <w:rFonts w:ascii="Arial" w:hAnsi="Arial" w:cs="Arial"/>
                <w:sz w:val="18"/>
                <w:szCs w:val="18"/>
                <w:lang w:eastAsia="en-GB"/>
              </w:rPr>
              <w:t>production, employment</w:t>
            </w:r>
            <w:r w:rsidR="00E74538">
              <w:rPr>
                <w:rFonts w:ascii="Arial" w:hAnsi="Arial" w:cs="Arial"/>
                <w:sz w:val="18"/>
                <w:szCs w:val="18"/>
                <w:lang w:eastAsia="en-GB"/>
              </w:rPr>
              <w:t xml:space="preserve">, legal frameworks, </w:t>
            </w:r>
            <w:r w:rsidR="00BD14F8">
              <w:rPr>
                <w:rFonts w:ascii="Arial" w:hAnsi="Arial" w:cs="Arial"/>
                <w:sz w:val="18"/>
                <w:szCs w:val="18"/>
                <w:lang w:eastAsia="en-GB"/>
              </w:rPr>
              <w:t>management and</w:t>
            </w:r>
            <w:r w:rsidR="00E74538">
              <w:rPr>
                <w:rFonts w:ascii="Arial" w:hAnsi="Arial" w:cs="Arial"/>
                <w:sz w:val="18"/>
                <w:szCs w:val="18"/>
                <w:lang w:eastAsia="en-GB"/>
              </w:rPr>
              <w:t xml:space="preserve"> monitoring responsibilities;</w:t>
            </w:r>
            <w:r w:rsidRPr="00575633">
              <w:rPr>
                <w:rFonts w:ascii="Arial" w:hAnsi="Arial" w:cs="Arial"/>
                <w:sz w:val="18"/>
                <w:szCs w:val="18"/>
                <w:lang w:eastAsia="en-GB"/>
              </w:rPr>
              <w:t xml:space="preserve"> </w:t>
            </w:r>
          </w:p>
          <w:p w14:paraId="637C33F3" w14:textId="27CD6F74" w:rsidR="00703988" w:rsidRPr="00703988" w:rsidRDefault="00703988" w:rsidP="00E74538">
            <w:pPr>
              <w:numPr>
                <w:ilvl w:val="0"/>
                <w:numId w:val="28"/>
              </w:numPr>
              <w:autoSpaceDE w:val="0"/>
              <w:autoSpaceDN w:val="0"/>
              <w:adjustRightInd w:val="0"/>
              <w:spacing w:before="100" w:after="100"/>
              <w:jc w:val="both"/>
              <w:rPr>
                <w:sz w:val="18"/>
                <w:szCs w:val="18"/>
              </w:rPr>
            </w:pPr>
            <w:r w:rsidRPr="00703988">
              <w:rPr>
                <w:sz w:val="18"/>
                <w:szCs w:val="18"/>
              </w:rPr>
              <w:t xml:space="preserve">under the supervision of the IC, HQ TO and LTO, </w:t>
            </w:r>
            <w:r w:rsidR="00E74538">
              <w:rPr>
                <w:sz w:val="18"/>
                <w:szCs w:val="18"/>
              </w:rPr>
              <w:t>draft</w:t>
            </w:r>
            <w:r w:rsidRPr="00703988">
              <w:rPr>
                <w:sz w:val="18"/>
                <w:szCs w:val="18"/>
              </w:rPr>
              <w:t xml:space="preserve"> the National Report and present it </w:t>
            </w:r>
            <w:r w:rsidR="00E74538">
              <w:rPr>
                <w:sz w:val="18"/>
                <w:szCs w:val="18"/>
              </w:rPr>
              <w:t xml:space="preserve">at a </w:t>
            </w:r>
            <w:r w:rsidRPr="00703988">
              <w:rPr>
                <w:sz w:val="18"/>
                <w:szCs w:val="18"/>
              </w:rPr>
              <w:t>national validation workshop</w:t>
            </w:r>
            <w:r w:rsidR="00E74538">
              <w:rPr>
                <w:sz w:val="18"/>
                <w:szCs w:val="18"/>
              </w:rPr>
              <w:t xml:space="preserve"> in Albania (dates TBD)</w:t>
            </w:r>
            <w:r w:rsidRPr="00703988">
              <w:rPr>
                <w:sz w:val="18"/>
                <w:szCs w:val="18"/>
              </w:rPr>
              <w:t xml:space="preserve">; the report is to include </w:t>
            </w:r>
            <w:r w:rsidR="00E74538">
              <w:rPr>
                <w:sz w:val="18"/>
                <w:szCs w:val="18"/>
              </w:rPr>
              <w:t xml:space="preserve">information on the </w:t>
            </w:r>
            <w:r w:rsidRPr="00703988">
              <w:rPr>
                <w:sz w:val="18"/>
                <w:szCs w:val="18"/>
              </w:rPr>
              <w:t>data collection methodologies for inland fisheries</w:t>
            </w:r>
            <w:r w:rsidR="00E74538">
              <w:rPr>
                <w:sz w:val="18"/>
                <w:szCs w:val="18"/>
              </w:rPr>
              <w:t xml:space="preserve"> in Albania</w:t>
            </w:r>
            <w:r w:rsidRPr="00703988">
              <w:rPr>
                <w:sz w:val="18"/>
                <w:szCs w:val="18"/>
              </w:rPr>
              <w:t xml:space="preserve">, related </w:t>
            </w:r>
            <w:r w:rsidR="00E74538">
              <w:rPr>
                <w:sz w:val="18"/>
                <w:szCs w:val="18"/>
              </w:rPr>
              <w:t xml:space="preserve">rules and </w:t>
            </w:r>
            <w:r w:rsidRPr="00703988">
              <w:rPr>
                <w:sz w:val="18"/>
                <w:szCs w:val="18"/>
              </w:rPr>
              <w:t xml:space="preserve">regulations, </w:t>
            </w:r>
            <w:r w:rsidR="00E74538">
              <w:rPr>
                <w:sz w:val="18"/>
                <w:szCs w:val="18"/>
              </w:rPr>
              <w:t xml:space="preserve">waterbodies access, </w:t>
            </w:r>
            <w:r w:rsidRPr="00703988">
              <w:rPr>
                <w:sz w:val="18"/>
                <w:szCs w:val="18"/>
              </w:rPr>
              <w:t>and legal frameworks in the country;</w:t>
            </w:r>
          </w:p>
          <w:p w14:paraId="2A05CF5F" w14:textId="67F1CD1A" w:rsidR="00703988" w:rsidRPr="00E74538" w:rsidRDefault="00703988" w:rsidP="00E74538">
            <w:pPr>
              <w:numPr>
                <w:ilvl w:val="0"/>
                <w:numId w:val="28"/>
              </w:numPr>
              <w:autoSpaceDE w:val="0"/>
              <w:autoSpaceDN w:val="0"/>
              <w:adjustRightInd w:val="0"/>
              <w:spacing w:before="100" w:after="100"/>
              <w:jc w:val="both"/>
              <w:rPr>
                <w:sz w:val="18"/>
                <w:szCs w:val="18"/>
              </w:rPr>
            </w:pPr>
            <w:r w:rsidRPr="00E74538">
              <w:rPr>
                <w:sz w:val="18"/>
                <w:szCs w:val="18"/>
              </w:rPr>
              <w:t xml:space="preserve">lead the process for </w:t>
            </w:r>
            <w:r w:rsidR="00E74538" w:rsidRPr="00E74538">
              <w:rPr>
                <w:sz w:val="18"/>
                <w:szCs w:val="18"/>
              </w:rPr>
              <w:t xml:space="preserve">face-to-face </w:t>
            </w:r>
            <w:r w:rsidRPr="00E74538">
              <w:rPr>
                <w:sz w:val="18"/>
                <w:szCs w:val="18"/>
              </w:rPr>
              <w:t>interview</w:t>
            </w:r>
            <w:r w:rsidR="00E74538" w:rsidRPr="00E74538">
              <w:rPr>
                <w:sz w:val="18"/>
                <w:szCs w:val="18"/>
              </w:rPr>
              <w:t>s with relevant</w:t>
            </w:r>
            <w:r w:rsidRPr="00E74538">
              <w:rPr>
                <w:sz w:val="18"/>
                <w:szCs w:val="18"/>
              </w:rPr>
              <w:t xml:space="preserve"> stakeholders to gather information for the </w:t>
            </w:r>
            <w:r w:rsidR="00E74538" w:rsidRPr="00E74538">
              <w:rPr>
                <w:sz w:val="18"/>
                <w:szCs w:val="18"/>
              </w:rPr>
              <w:t xml:space="preserve">national </w:t>
            </w:r>
            <w:r w:rsidRPr="00E74538">
              <w:rPr>
                <w:sz w:val="18"/>
                <w:szCs w:val="18"/>
              </w:rPr>
              <w:t>report</w:t>
            </w:r>
            <w:r w:rsidR="00E74538">
              <w:rPr>
                <w:sz w:val="18"/>
                <w:szCs w:val="18"/>
              </w:rPr>
              <w:t xml:space="preserve"> </w:t>
            </w:r>
            <w:r w:rsidRPr="00E74538">
              <w:rPr>
                <w:sz w:val="18"/>
                <w:szCs w:val="18"/>
              </w:rPr>
              <w:t>in c</w:t>
            </w:r>
            <w:r w:rsidR="00E74538">
              <w:rPr>
                <w:sz w:val="18"/>
                <w:szCs w:val="18"/>
              </w:rPr>
              <w:t>oordination with</w:t>
            </w:r>
            <w:r w:rsidRPr="00E74538">
              <w:rPr>
                <w:sz w:val="18"/>
                <w:szCs w:val="18"/>
              </w:rPr>
              <w:t xml:space="preserve"> the IC and HQ TO, </w:t>
            </w:r>
            <w:r w:rsidR="00E74538">
              <w:rPr>
                <w:sz w:val="18"/>
                <w:szCs w:val="18"/>
              </w:rPr>
              <w:t xml:space="preserve">namely participate in the </w:t>
            </w:r>
            <w:r w:rsidR="00E74538" w:rsidRPr="00E74538">
              <w:rPr>
                <w:sz w:val="18"/>
                <w:szCs w:val="18"/>
              </w:rPr>
              <w:t>FAO field visit</w:t>
            </w:r>
            <w:r w:rsidR="00E74538">
              <w:rPr>
                <w:sz w:val="18"/>
                <w:szCs w:val="18"/>
              </w:rPr>
              <w:t>s</w:t>
            </w:r>
            <w:r w:rsidR="00E74538" w:rsidRPr="00E74538">
              <w:rPr>
                <w:sz w:val="18"/>
                <w:szCs w:val="18"/>
              </w:rPr>
              <w:t xml:space="preserve">, </w:t>
            </w:r>
            <w:r w:rsidRPr="00E74538">
              <w:rPr>
                <w:sz w:val="18"/>
                <w:szCs w:val="18"/>
              </w:rPr>
              <w:t>insuring involvement of all stakeholders</w:t>
            </w:r>
            <w:r w:rsidR="00E74538">
              <w:rPr>
                <w:sz w:val="18"/>
                <w:szCs w:val="18"/>
              </w:rPr>
              <w:t xml:space="preserve"> in the relevant regions of Albania</w:t>
            </w:r>
            <w:r w:rsidRPr="00E74538">
              <w:rPr>
                <w:sz w:val="18"/>
                <w:szCs w:val="18"/>
              </w:rPr>
              <w:t>;</w:t>
            </w:r>
          </w:p>
          <w:p w14:paraId="3BF12C34" w14:textId="360B4C50" w:rsidR="00703988" w:rsidRPr="00703988" w:rsidRDefault="00703988" w:rsidP="00E74538">
            <w:pPr>
              <w:numPr>
                <w:ilvl w:val="0"/>
                <w:numId w:val="28"/>
              </w:numPr>
              <w:autoSpaceDE w:val="0"/>
              <w:autoSpaceDN w:val="0"/>
              <w:adjustRightInd w:val="0"/>
              <w:spacing w:before="100" w:after="100"/>
              <w:jc w:val="both"/>
              <w:rPr>
                <w:sz w:val="18"/>
                <w:szCs w:val="18"/>
              </w:rPr>
            </w:pPr>
            <w:r w:rsidRPr="00703988">
              <w:rPr>
                <w:sz w:val="18"/>
                <w:szCs w:val="18"/>
              </w:rPr>
              <w:t xml:space="preserve">assist FAO in the </w:t>
            </w:r>
            <w:r w:rsidR="00E74538">
              <w:rPr>
                <w:sz w:val="18"/>
                <w:szCs w:val="18"/>
              </w:rPr>
              <w:t xml:space="preserve">organization </w:t>
            </w:r>
            <w:r w:rsidRPr="00703988">
              <w:rPr>
                <w:sz w:val="18"/>
                <w:szCs w:val="18"/>
              </w:rPr>
              <w:t xml:space="preserve">and implementation of </w:t>
            </w:r>
            <w:r w:rsidR="00E74538">
              <w:rPr>
                <w:sz w:val="18"/>
                <w:szCs w:val="18"/>
              </w:rPr>
              <w:t>the</w:t>
            </w:r>
            <w:r w:rsidRPr="00703988">
              <w:rPr>
                <w:sz w:val="18"/>
                <w:szCs w:val="18"/>
              </w:rPr>
              <w:t xml:space="preserve"> national data validation workshop;</w:t>
            </w:r>
          </w:p>
          <w:p w14:paraId="2E39A5AD" w14:textId="3B9314BE" w:rsidR="00703988" w:rsidRPr="00703988" w:rsidRDefault="00703988" w:rsidP="00703988">
            <w:pPr>
              <w:numPr>
                <w:ilvl w:val="0"/>
                <w:numId w:val="28"/>
              </w:numPr>
              <w:autoSpaceDE w:val="0"/>
              <w:autoSpaceDN w:val="0"/>
              <w:adjustRightInd w:val="0"/>
              <w:spacing w:before="100" w:after="100"/>
              <w:jc w:val="both"/>
              <w:rPr>
                <w:sz w:val="18"/>
                <w:szCs w:val="18"/>
              </w:rPr>
            </w:pPr>
            <w:r w:rsidRPr="00703988">
              <w:rPr>
                <w:sz w:val="18"/>
                <w:szCs w:val="18"/>
              </w:rPr>
              <w:t>participate in an international symposium in Dresden, Germany in September 2019 by presenting the National Report;</w:t>
            </w:r>
          </w:p>
          <w:p w14:paraId="7495AF11" w14:textId="29EC48D8" w:rsidR="00703988" w:rsidRPr="00703988" w:rsidRDefault="00703988" w:rsidP="00703988">
            <w:pPr>
              <w:numPr>
                <w:ilvl w:val="0"/>
                <w:numId w:val="28"/>
              </w:numPr>
              <w:autoSpaceDE w:val="0"/>
              <w:autoSpaceDN w:val="0"/>
              <w:adjustRightInd w:val="0"/>
              <w:spacing w:before="100" w:after="100"/>
              <w:jc w:val="both"/>
              <w:rPr>
                <w:sz w:val="18"/>
                <w:szCs w:val="18"/>
              </w:rPr>
            </w:pPr>
            <w:r w:rsidRPr="00703988">
              <w:rPr>
                <w:sz w:val="18"/>
                <w:szCs w:val="18"/>
              </w:rPr>
              <w:t>prepare back-to-office report after the missions;</w:t>
            </w:r>
          </w:p>
          <w:p w14:paraId="2D6A1B7C" w14:textId="4A326E9A" w:rsidR="00703988" w:rsidRPr="00703988" w:rsidRDefault="00703988" w:rsidP="00703988">
            <w:pPr>
              <w:numPr>
                <w:ilvl w:val="0"/>
                <w:numId w:val="28"/>
              </w:numPr>
              <w:autoSpaceDE w:val="0"/>
              <w:autoSpaceDN w:val="0"/>
              <w:adjustRightInd w:val="0"/>
              <w:spacing w:before="100" w:after="100"/>
              <w:jc w:val="both"/>
              <w:rPr>
                <w:sz w:val="18"/>
                <w:szCs w:val="18"/>
              </w:rPr>
            </w:pPr>
            <w:r w:rsidRPr="00703988">
              <w:rPr>
                <w:sz w:val="18"/>
                <w:szCs w:val="18"/>
              </w:rPr>
              <w:t>prepare, contribute and submit progress reports and end of assignment report.</w:t>
            </w:r>
          </w:p>
          <w:p w14:paraId="3C4CBA92" w14:textId="77777777" w:rsidR="00703988" w:rsidRPr="00476568" w:rsidRDefault="00703988" w:rsidP="0092178D">
            <w:pPr>
              <w:rPr>
                <w:b/>
                <w:sz w:val="16"/>
              </w:rPr>
            </w:pPr>
          </w:p>
          <w:p w14:paraId="4B4B3E5B" w14:textId="77777777" w:rsidR="00F17936" w:rsidRPr="00476568" w:rsidRDefault="00F17936" w:rsidP="00F17936">
            <w:pPr>
              <w:rPr>
                <w:b/>
                <w:sz w:val="18"/>
                <w:szCs w:val="18"/>
                <w:lang w:eastAsia="en-US"/>
              </w:rPr>
            </w:pPr>
            <w:r w:rsidRPr="00476568">
              <w:rPr>
                <w:b/>
                <w:sz w:val="18"/>
                <w:szCs w:val="18"/>
              </w:rPr>
              <w:t>CANDIDATES WILL BE ASSESSED AGAINST THE FOLLOWING</w:t>
            </w:r>
          </w:p>
          <w:p w14:paraId="20A4006D" w14:textId="77777777" w:rsidR="00F17936" w:rsidRPr="00476568" w:rsidRDefault="00F17936" w:rsidP="00F17936">
            <w:pPr>
              <w:rPr>
                <w:b/>
                <w:sz w:val="4"/>
              </w:rPr>
            </w:pPr>
          </w:p>
          <w:p w14:paraId="4EB1277E" w14:textId="77777777" w:rsidR="00F17936" w:rsidRPr="00476568" w:rsidRDefault="00F17936" w:rsidP="00F17936">
            <w:pPr>
              <w:rPr>
                <w:b/>
                <w:sz w:val="16"/>
                <w:szCs w:val="16"/>
                <w:lang w:eastAsia="en-US"/>
              </w:rPr>
            </w:pPr>
          </w:p>
          <w:p w14:paraId="5BD32D80" w14:textId="77777777" w:rsidR="00594568" w:rsidRPr="00084E2C" w:rsidRDefault="00594568" w:rsidP="00594568">
            <w:pPr>
              <w:rPr>
                <w:b/>
                <w:sz w:val="18"/>
                <w:szCs w:val="18"/>
                <w:lang w:eastAsia="en-US"/>
              </w:rPr>
            </w:pPr>
            <w:r w:rsidRPr="00084E2C">
              <w:rPr>
                <w:b/>
                <w:sz w:val="18"/>
                <w:szCs w:val="18"/>
                <w:lang w:eastAsia="en-US"/>
              </w:rPr>
              <w:t>Minimum Requirements</w:t>
            </w:r>
          </w:p>
          <w:p w14:paraId="35963699" w14:textId="6F3FB684" w:rsidR="002C2C7F" w:rsidRDefault="002C2C7F" w:rsidP="002C2C7F">
            <w:pPr>
              <w:pStyle w:val="RequirementsList"/>
              <w:numPr>
                <w:ilvl w:val="0"/>
                <w:numId w:val="30"/>
              </w:numPr>
              <w:spacing w:before="0" w:after="0" w:line="276" w:lineRule="auto"/>
              <w:rPr>
                <w:rFonts w:ascii="Arial" w:hAnsi="Arial" w:cs="Arial"/>
                <w:sz w:val="18"/>
                <w:lang w:val="en-GB" w:eastAsia="en-GB"/>
              </w:rPr>
            </w:pPr>
            <w:r>
              <w:rPr>
                <w:rFonts w:ascii="Arial" w:hAnsi="Arial" w:cs="Arial"/>
                <w:sz w:val="18"/>
                <w:lang w:val="en-GB" w:eastAsia="en-GB"/>
              </w:rPr>
              <w:t>University degree(s) in</w:t>
            </w:r>
            <w:r w:rsidR="00E74538">
              <w:rPr>
                <w:rFonts w:ascii="Arial" w:hAnsi="Arial" w:cs="Arial"/>
                <w:sz w:val="18"/>
                <w:lang w:val="en-GB" w:eastAsia="en-GB"/>
              </w:rPr>
              <w:t xml:space="preserve"> fisheries, economics or related social sciences discipline</w:t>
            </w:r>
            <w:r>
              <w:rPr>
                <w:rFonts w:ascii="Arial" w:hAnsi="Arial" w:cs="Arial"/>
                <w:sz w:val="18"/>
                <w:lang w:val="en-GB" w:eastAsia="en-GB"/>
              </w:rPr>
              <w:t>.</w:t>
            </w:r>
          </w:p>
          <w:p w14:paraId="5EB95BAE" w14:textId="7C9710CC" w:rsidR="002C2C7F" w:rsidRDefault="002C2C7F" w:rsidP="00144C11">
            <w:pPr>
              <w:pStyle w:val="ListParagraph"/>
              <w:numPr>
                <w:ilvl w:val="0"/>
                <w:numId w:val="30"/>
              </w:numPr>
              <w:rPr>
                <w:rFonts w:ascii="Arial" w:hAnsi="Arial" w:cs="Arial"/>
                <w:sz w:val="18"/>
                <w:lang w:eastAsia="en-GB"/>
              </w:rPr>
            </w:pPr>
            <w:r>
              <w:rPr>
                <w:rFonts w:ascii="Arial" w:hAnsi="Arial" w:cs="Arial"/>
                <w:sz w:val="18"/>
                <w:lang w:eastAsia="en-GB"/>
              </w:rPr>
              <w:t xml:space="preserve">A minimum of </w:t>
            </w:r>
            <w:r w:rsidR="00E74538">
              <w:rPr>
                <w:rFonts w:ascii="Arial" w:hAnsi="Arial" w:cs="Arial"/>
                <w:sz w:val="18"/>
                <w:lang w:eastAsia="en-GB"/>
              </w:rPr>
              <w:t>5</w:t>
            </w:r>
            <w:r w:rsidR="00575633">
              <w:rPr>
                <w:rFonts w:ascii="Arial" w:hAnsi="Arial" w:cs="Arial"/>
                <w:sz w:val="18"/>
                <w:lang w:eastAsia="en-GB"/>
              </w:rPr>
              <w:t xml:space="preserve"> </w:t>
            </w:r>
            <w:r>
              <w:rPr>
                <w:rFonts w:ascii="Arial" w:hAnsi="Arial" w:cs="Arial"/>
                <w:sz w:val="18"/>
                <w:lang w:eastAsia="en-GB"/>
              </w:rPr>
              <w:t>years work experience in</w:t>
            </w:r>
            <w:r w:rsidR="00E74538">
              <w:rPr>
                <w:rFonts w:ascii="Arial" w:hAnsi="Arial" w:cs="Arial"/>
                <w:sz w:val="18"/>
                <w:lang w:eastAsia="en-GB"/>
              </w:rPr>
              <w:t xml:space="preserve"> agriculture</w:t>
            </w:r>
            <w:r w:rsidR="00725080">
              <w:rPr>
                <w:rFonts w:ascii="Arial" w:hAnsi="Arial" w:cs="Arial"/>
                <w:sz w:val="18"/>
                <w:lang w:eastAsia="en-GB"/>
              </w:rPr>
              <w:t xml:space="preserve"> / </w:t>
            </w:r>
            <w:r w:rsidR="00E74538">
              <w:rPr>
                <w:rFonts w:ascii="Arial" w:hAnsi="Arial" w:cs="Arial"/>
                <w:sz w:val="18"/>
                <w:lang w:eastAsia="en-GB"/>
              </w:rPr>
              <w:t>fisheries sector</w:t>
            </w:r>
            <w:r w:rsidR="00725080">
              <w:rPr>
                <w:rFonts w:ascii="Arial" w:hAnsi="Arial" w:cs="Arial"/>
                <w:sz w:val="18"/>
                <w:lang w:eastAsia="en-GB"/>
              </w:rPr>
              <w:t xml:space="preserve"> in ministries, academics, </w:t>
            </w:r>
            <w:r w:rsidR="00144C11">
              <w:rPr>
                <w:rFonts w:ascii="Arial" w:hAnsi="Arial" w:cs="Arial"/>
                <w:sz w:val="18"/>
                <w:lang w:eastAsia="en-GB"/>
              </w:rPr>
              <w:t xml:space="preserve">or </w:t>
            </w:r>
            <w:r w:rsidR="00725080">
              <w:rPr>
                <w:rFonts w:ascii="Arial" w:hAnsi="Arial" w:cs="Arial"/>
                <w:sz w:val="18"/>
                <w:lang w:eastAsia="en-GB"/>
              </w:rPr>
              <w:t xml:space="preserve">extension </w:t>
            </w:r>
            <w:r w:rsidR="00144C11">
              <w:rPr>
                <w:rFonts w:ascii="Arial" w:hAnsi="Arial" w:cs="Arial"/>
                <w:sz w:val="18"/>
                <w:lang w:eastAsia="en-GB"/>
              </w:rPr>
              <w:t>/</w:t>
            </w:r>
            <w:r w:rsidR="00725080">
              <w:rPr>
                <w:rFonts w:ascii="Arial" w:hAnsi="Arial" w:cs="Arial"/>
                <w:sz w:val="18"/>
                <w:lang w:eastAsia="en-GB"/>
              </w:rPr>
              <w:t xml:space="preserve"> research institutes</w:t>
            </w:r>
            <w:r>
              <w:rPr>
                <w:rFonts w:ascii="Arial" w:hAnsi="Arial" w:cs="Arial"/>
                <w:sz w:val="18"/>
                <w:lang w:eastAsia="en-GB"/>
              </w:rPr>
              <w:t>.</w:t>
            </w:r>
          </w:p>
          <w:p w14:paraId="07FF02B9" w14:textId="65B4C808" w:rsidR="002C2C7F" w:rsidRPr="002815D1" w:rsidRDefault="002C2C7F" w:rsidP="00144C11">
            <w:pPr>
              <w:pStyle w:val="ListParagraph"/>
              <w:numPr>
                <w:ilvl w:val="0"/>
                <w:numId w:val="30"/>
              </w:numPr>
              <w:rPr>
                <w:rFonts w:ascii="Arial" w:hAnsi="Arial" w:cs="Arial"/>
                <w:sz w:val="18"/>
                <w:lang w:eastAsia="en-GB"/>
              </w:rPr>
            </w:pPr>
            <w:r w:rsidRPr="002815D1">
              <w:rPr>
                <w:rFonts w:ascii="Arial" w:hAnsi="Arial" w:cs="Arial"/>
                <w:sz w:val="18"/>
                <w:lang w:eastAsia="en-GB"/>
              </w:rPr>
              <w:t>Proven work experience</w:t>
            </w:r>
            <w:r w:rsidR="00E74538">
              <w:rPr>
                <w:rFonts w:ascii="Arial" w:hAnsi="Arial" w:cs="Arial"/>
                <w:sz w:val="18"/>
                <w:lang w:eastAsia="en-GB"/>
              </w:rPr>
              <w:t xml:space="preserve"> </w:t>
            </w:r>
            <w:r w:rsidR="00144C11">
              <w:rPr>
                <w:rFonts w:ascii="Arial" w:hAnsi="Arial" w:cs="Arial"/>
                <w:sz w:val="18"/>
                <w:lang w:eastAsia="en-GB"/>
              </w:rPr>
              <w:t xml:space="preserve">with </w:t>
            </w:r>
            <w:r w:rsidR="00725080">
              <w:rPr>
                <w:rFonts w:ascii="Arial" w:hAnsi="Arial" w:cs="Arial"/>
                <w:sz w:val="18"/>
                <w:lang w:eastAsia="en-GB"/>
              </w:rPr>
              <w:t>agriculture / fisheries sector</w:t>
            </w:r>
            <w:r w:rsidR="00144C11">
              <w:rPr>
                <w:rFonts w:ascii="Arial" w:hAnsi="Arial" w:cs="Arial"/>
                <w:sz w:val="18"/>
                <w:lang w:eastAsia="en-GB"/>
              </w:rPr>
              <w:t xml:space="preserve">; </w:t>
            </w:r>
            <w:r w:rsidR="00725080">
              <w:rPr>
                <w:rFonts w:ascii="Arial" w:hAnsi="Arial" w:cs="Arial"/>
                <w:sz w:val="18"/>
                <w:lang w:eastAsia="en-GB"/>
              </w:rPr>
              <w:t xml:space="preserve">collection of sector information and </w:t>
            </w:r>
            <w:r w:rsidR="00144C11">
              <w:rPr>
                <w:rFonts w:ascii="Arial" w:hAnsi="Arial" w:cs="Arial"/>
                <w:sz w:val="18"/>
                <w:lang w:eastAsia="en-GB"/>
              </w:rPr>
              <w:t xml:space="preserve">conducting </w:t>
            </w:r>
            <w:r w:rsidR="00725080">
              <w:rPr>
                <w:rFonts w:ascii="Arial" w:hAnsi="Arial" w:cs="Arial"/>
                <w:sz w:val="18"/>
                <w:lang w:eastAsia="en-GB"/>
              </w:rPr>
              <w:t>surveys desired.</w:t>
            </w:r>
            <w:r w:rsidRPr="002815D1">
              <w:rPr>
                <w:rFonts w:ascii="Arial" w:hAnsi="Arial" w:cs="Arial"/>
                <w:sz w:val="18"/>
                <w:lang w:eastAsia="en-GB"/>
              </w:rPr>
              <w:t xml:space="preserve"> </w:t>
            </w:r>
          </w:p>
          <w:p w14:paraId="335131E7" w14:textId="38D86E39" w:rsidR="002C2C7F" w:rsidRDefault="002815D1" w:rsidP="00BC24A6">
            <w:pPr>
              <w:pStyle w:val="ListParagraph"/>
              <w:numPr>
                <w:ilvl w:val="0"/>
                <w:numId w:val="30"/>
              </w:numPr>
              <w:rPr>
                <w:rFonts w:ascii="Arial" w:hAnsi="Arial" w:cs="Arial"/>
                <w:sz w:val="18"/>
                <w:lang w:eastAsia="en-GB"/>
              </w:rPr>
            </w:pPr>
            <w:r w:rsidRPr="002815D1">
              <w:rPr>
                <w:rFonts w:ascii="Arial" w:hAnsi="Arial" w:cs="Arial"/>
                <w:sz w:val="18"/>
                <w:lang w:eastAsia="en-GB"/>
              </w:rPr>
              <w:t>Working knowledge</w:t>
            </w:r>
            <w:r w:rsidR="002C2C7F" w:rsidRPr="002815D1">
              <w:rPr>
                <w:rFonts w:ascii="Arial" w:hAnsi="Arial" w:cs="Arial"/>
                <w:sz w:val="18"/>
                <w:lang w:eastAsia="en-GB"/>
              </w:rPr>
              <w:t xml:space="preserve"> of English </w:t>
            </w:r>
            <w:r>
              <w:rPr>
                <w:rFonts w:ascii="Arial" w:hAnsi="Arial" w:cs="Arial"/>
                <w:sz w:val="18"/>
                <w:lang w:eastAsia="en-GB"/>
              </w:rPr>
              <w:t xml:space="preserve">and </w:t>
            </w:r>
            <w:r w:rsidR="00575633">
              <w:rPr>
                <w:rFonts w:ascii="Arial" w:hAnsi="Arial" w:cs="Arial"/>
                <w:sz w:val="18"/>
                <w:lang w:eastAsia="en-GB"/>
              </w:rPr>
              <w:t>Albanian</w:t>
            </w:r>
            <w:r>
              <w:rPr>
                <w:rFonts w:ascii="Arial" w:hAnsi="Arial" w:cs="Arial"/>
                <w:sz w:val="18"/>
                <w:lang w:eastAsia="en-GB"/>
              </w:rPr>
              <w:t>.</w:t>
            </w:r>
          </w:p>
          <w:p w14:paraId="2B363E64" w14:textId="3159C6BB" w:rsidR="00725080" w:rsidRPr="002815D1" w:rsidRDefault="00725080" w:rsidP="00BC24A6">
            <w:pPr>
              <w:pStyle w:val="ListParagraph"/>
              <w:numPr>
                <w:ilvl w:val="0"/>
                <w:numId w:val="30"/>
              </w:numPr>
              <w:rPr>
                <w:rFonts w:ascii="Arial" w:hAnsi="Arial" w:cs="Arial"/>
                <w:sz w:val="18"/>
                <w:lang w:eastAsia="en-GB"/>
              </w:rPr>
            </w:pPr>
            <w:r>
              <w:rPr>
                <w:rFonts w:ascii="Arial" w:hAnsi="Arial" w:cs="Arial"/>
                <w:sz w:val="18"/>
                <w:lang w:eastAsia="en-GB"/>
              </w:rPr>
              <w:t>Computer skills (WordPerfect, PowerPoint, Excel, Skype)</w:t>
            </w:r>
          </w:p>
          <w:p w14:paraId="4CF43027" w14:textId="77777777" w:rsidR="002C2C7F" w:rsidRDefault="002C2C7F" w:rsidP="002C2C7F">
            <w:pPr>
              <w:rPr>
                <w:b/>
                <w:sz w:val="16"/>
              </w:rPr>
            </w:pPr>
          </w:p>
          <w:p w14:paraId="4EE832B7" w14:textId="77777777" w:rsidR="002C2C7F" w:rsidRDefault="002C2C7F" w:rsidP="002C2C7F">
            <w:pPr>
              <w:rPr>
                <w:b/>
                <w:sz w:val="18"/>
                <w:szCs w:val="18"/>
                <w:lang w:eastAsia="en-US"/>
              </w:rPr>
            </w:pPr>
            <w:r>
              <w:rPr>
                <w:b/>
                <w:sz w:val="18"/>
                <w:szCs w:val="18"/>
                <w:lang w:eastAsia="en-US"/>
              </w:rPr>
              <w:t>FAO Core Competencies</w:t>
            </w:r>
          </w:p>
          <w:p w14:paraId="3CEE7B8F" w14:textId="77777777" w:rsidR="002C2C7F" w:rsidRDefault="002C2C7F" w:rsidP="002C2C7F">
            <w:pPr>
              <w:numPr>
                <w:ilvl w:val="0"/>
                <w:numId w:val="30"/>
              </w:numPr>
              <w:rPr>
                <w:sz w:val="18"/>
                <w:szCs w:val="18"/>
                <w:lang w:eastAsia="en-US"/>
              </w:rPr>
            </w:pPr>
            <w:r>
              <w:rPr>
                <w:sz w:val="18"/>
                <w:szCs w:val="18"/>
                <w:lang w:eastAsia="en-US"/>
              </w:rPr>
              <w:t>Results Focus</w:t>
            </w:r>
          </w:p>
          <w:p w14:paraId="2406F810" w14:textId="77777777" w:rsidR="002C2C7F" w:rsidRDefault="002C2C7F" w:rsidP="002C2C7F">
            <w:pPr>
              <w:numPr>
                <w:ilvl w:val="0"/>
                <w:numId w:val="30"/>
              </w:numPr>
              <w:rPr>
                <w:sz w:val="18"/>
                <w:szCs w:val="18"/>
                <w:lang w:eastAsia="en-US"/>
              </w:rPr>
            </w:pPr>
            <w:r>
              <w:rPr>
                <w:sz w:val="18"/>
                <w:szCs w:val="18"/>
                <w:lang w:eastAsia="en-US"/>
              </w:rPr>
              <w:t>Teamwork</w:t>
            </w:r>
          </w:p>
          <w:p w14:paraId="3A6752DB" w14:textId="77777777" w:rsidR="002C2C7F" w:rsidRDefault="002C2C7F" w:rsidP="002C2C7F">
            <w:pPr>
              <w:numPr>
                <w:ilvl w:val="0"/>
                <w:numId w:val="30"/>
              </w:numPr>
              <w:rPr>
                <w:sz w:val="18"/>
                <w:szCs w:val="18"/>
                <w:lang w:eastAsia="en-US"/>
              </w:rPr>
            </w:pPr>
            <w:r>
              <w:rPr>
                <w:sz w:val="18"/>
                <w:szCs w:val="18"/>
                <w:lang w:eastAsia="en-US"/>
              </w:rPr>
              <w:t>Communication</w:t>
            </w:r>
          </w:p>
          <w:p w14:paraId="28E27B9E" w14:textId="77777777" w:rsidR="002C2C7F" w:rsidRDefault="002C2C7F" w:rsidP="002C2C7F">
            <w:pPr>
              <w:numPr>
                <w:ilvl w:val="0"/>
                <w:numId w:val="30"/>
              </w:numPr>
              <w:rPr>
                <w:sz w:val="18"/>
                <w:szCs w:val="18"/>
                <w:lang w:eastAsia="en-US"/>
              </w:rPr>
            </w:pPr>
            <w:r>
              <w:rPr>
                <w:sz w:val="18"/>
                <w:szCs w:val="18"/>
                <w:lang w:eastAsia="en-US"/>
              </w:rPr>
              <w:t>Building Effective Relationships</w:t>
            </w:r>
          </w:p>
          <w:p w14:paraId="13AD30FF" w14:textId="77777777" w:rsidR="002C2C7F" w:rsidRDefault="002C2C7F" w:rsidP="002C2C7F">
            <w:pPr>
              <w:numPr>
                <w:ilvl w:val="0"/>
                <w:numId w:val="30"/>
              </w:numPr>
              <w:rPr>
                <w:sz w:val="18"/>
                <w:szCs w:val="18"/>
                <w:lang w:eastAsia="en-US"/>
              </w:rPr>
            </w:pPr>
            <w:r>
              <w:rPr>
                <w:sz w:val="18"/>
                <w:szCs w:val="18"/>
              </w:rPr>
              <w:t>Knowledge Sharing and Continuous Improvement</w:t>
            </w:r>
          </w:p>
          <w:p w14:paraId="763D5CE2" w14:textId="77777777" w:rsidR="002C2C7F" w:rsidRDefault="002C2C7F" w:rsidP="002C2C7F">
            <w:pPr>
              <w:rPr>
                <w:b/>
                <w:sz w:val="18"/>
                <w:szCs w:val="18"/>
                <w:lang w:eastAsia="en-US"/>
              </w:rPr>
            </w:pPr>
          </w:p>
          <w:p w14:paraId="2B21376C" w14:textId="77777777" w:rsidR="002C2C7F" w:rsidRDefault="002C2C7F" w:rsidP="002C2C7F">
            <w:pPr>
              <w:rPr>
                <w:b/>
                <w:sz w:val="18"/>
                <w:szCs w:val="18"/>
                <w:lang w:eastAsia="en-US"/>
              </w:rPr>
            </w:pPr>
            <w:r>
              <w:rPr>
                <w:b/>
                <w:sz w:val="18"/>
                <w:szCs w:val="18"/>
                <w:lang w:eastAsia="en-US"/>
              </w:rPr>
              <w:lastRenderedPageBreak/>
              <w:t>Additional Selection Criteria</w:t>
            </w:r>
          </w:p>
          <w:p w14:paraId="4B62AA73" w14:textId="39CDE77B" w:rsidR="00E30051" w:rsidRPr="002C2C7F" w:rsidRDefault="00725080" w:rsidP="002C2C7F">
            <w:pPr>
              <w:numPr>
                <w:ilvl w:val="0"/>
                <w:numId w:val="30"/>
              </w:numPr>
              <w:rPr>
                <w:sz w:val="18"/>
                <w:szCs w:val="18"/>
                <w:lang w:eastAsia="en-US"/>
              </w:rPr>
            </w:pPr>
            <w:r>
              <w:rPr>
                <w:sz w:val="18"/>
                <w:szCs w:val="18"/>
                <w:lang w:eastAsia="en-US"/>
              </w:rPr>
              <w:t xml:space="preserve">Ability to work on international teams and with remote supervision. </w:t>
            </w:r>
          </w:p>
        </w:tc>
      </w:tr>
    </w:tbl>
    <w:p w14:paraId="48CDC9B8" w14:textId="77777777" w:rsidR="00B562DB" w:rsidRPr="00476568" w:rsidRDefault="00B562DB" w:rsidP="00713BCF">
      <w:pPr>
        <w:rPr>
          <w:b/>
          <w:sz w:val="16"/>
        </w:rPr>
        <w:sectPr w:rsidR="00B562DB" w:rsidRPr="00476568" w:rsidSect="00E1009C">
          <w:footerReference w:type="even" r:id="rId13"/>
          <w:footerReference w:type="default" r:id="rId14"/>
          <w:type w:val="continuous"/>
          <w:pgSz w:w="11907" w:h="16840" w:code="9"/>
          <w:pgMar w:top="567" w:right="567" w:bottom="567" w:left="720" w:header="720" w:footer="720" w:gutter="0"/>
          <w:cols w:space="720"/>
        </w:sectPr>
      </w:pPr>
    </w:p>
    <w:p w14:paraId="65B7AFD7" w14:textId="77777777" w:rsidR="0058170D" w:rsidRPr="00476568" w:rsidRDefault="0058170D" w:rsidP="00764E77">
      <w:pPr>
        <w:rPr>
          <w:b/>
          <w:sz w:val="16"/>
        </w:rPr>
        <w:sectPr w:rsidR="0058170D" w:rsidRPr="00476568" w:rsidSect="00E1009C">
          <w:type w:val="continuous"/>
          <w:pgSz w:w="11907" w:h="16840" w:code="9"/>
          <w:pgMar w:top="567" w:right="567" w:bottom="567" w:left="720" w:header="720" w:footer="720" w:gutter="0"/>
          <w:cols w:space="720"/>
        </w:sectPr>
      </w:pPr>
    </w:p>
    <w:p w14:paraId="47F06064" w14:textId="77777777" w:rsidR="00E1009C" w:rsidRPr="00476568" w:rsidRDefault="00E1009C" w:rsidP="00764E77">
      <w:pPr>
        <w:rPr>
          <w:sz w:val="18"/>
          <w:szCs w:val="18"/>
        </w:rPr>
        <w:sectPr w:rsidR="00E1009C" w:rsidRPr="00476568" w:rsidSect="00E1009C">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A02213" w:rsidRPr="00476568" w14:paraId="27E5C8ED" w14:textId="77777777" w:rsidTr="00416E85">
        <w:tc>
          <w:tcPr>
            <w:tcW w:w="10710" w:type="dxa"/>
            <w:tcBorders>
              <w:top w:val="single" w:sz="8" w:space="0" w:color="auto"/>
            </w:tcBorders>
            <w:vAlign w:val="bottom"/>
          </w:tcPr>
          <w:p w14:paraId="6BAEB1BE" w14:textId="77777777" w:rsidR="00A02213" w:rsidRPr="00476568" w:rsidRDefault="00A02213" w:rsidP="00416E85">
            <w:pPr>
              <w:rPr>
                <w:b/>
                <w:sz w:val="4"/>
              </w:rPr>
            </w:pPr>
          </w:p>
        </w:tc>
      </w:tr>
      <w:tr w:rsidR="00E1009C" w:rsidRPr="00476568" w14:paraId="1F571BED" w14:textId="77777777" w:rsidTr="002736A4">
        <w:tblPrEx>
          <w:tblBorders>
            <w:top w:val="single" w:sz="8" w:space="0" w:color="auto"/>
            <w:bottom w:val="single" w:sz="8" w:space="0" w:color="auto"/>
          </w:tblBorders>
          <w:tblLook w:val="01E0" w:firstRow="1" w:lastRow="1" w:firstColumn="1" w:lastColumn="1" w:noHBand="0" w:noVBand="0"/>
        </w:tblPrEx>
        <w:tc>
          <w:tcPr>
            <w:tcW w:w="10710" w:type="dxa"/>
          </w:tcPr>
          <w:p w14:paraId="3559EC2A" w14:textId="77777777" w:rsidR="00E1009C" w:rsidRPr="00476568" w:rsidRDefault="002736A4" w:rsidP="00E1009C">
            <w:pPr>
              <w:rPr>
                <w:b/>
                <w:sz w:val="16"/>
              </w:rPr>
            </w:pPr>
            <w:r w:rsidRPr="00476568">
              <w:rPr>
                <w:rFonts w:eastAsia="SymbolMT"/>
                <w:iCs/>
                <w:sz w:val="18"/>
                <w:szCs w:val="18"/>
              </w:rPr>
              <w:t>Please note that all candidates should adhere to</w:t>
            </w:r>
            <w:r w:rsidRPr="00476568">
              <w:rPr>
                <w:rFonts w:eastAsia="SymbolMT"/>
                <w:i/>
                <w:iCs/>
                <w:sz w:val="18"/>
                <w:szCs w:val="18"/>
              </w:rPr>
              <w:t xml:space="preserve"> FAO Values of Commitment to FAO, Respect for All and Integrity and Transparency.</w:t>
            </w:r>
          </w:p>
          <w:p w14:paraId="55C5C659" w14:textId="77777777" w:rsidR="00E1009C" w:rsidRPr="00476568" w:rsidRDefault="00E1009C" w:rsidP="002736A4">
            <w:pPr>
              <w:rPr>
                <w:b/>
                <w:sz w:val="4"/>
              </w:rPr>
            </w:pPr>
          </w:p>
        </w:tc>
      </w:tr>
    </w:tbl>
    <w:p w14:paraId="6BD71389" w14:textId="77777777" w:rsidR="0058170D" w:rsidRPr="00476568" w:rsidRDefault="0058170D" w:rsidP="00E1009C">
      <w:pPr>
        <w:rPr>
          <w:b/>
          <w:sz w:val="16"/>
        </w:rPr>
        <w:sectPr w:rsidR="0058170D" w:rsidRPr="00476568" w:rsidSect="00E1009C">
          <w:type w:val="continuous"/>
          <w:pgSz w:w="11907" w:h="16840" w:code="9"/>
          <w:pgMar w:top="567" w:right="567" w:bottom="567" w:left="720" w:header="720" w:footer="720" w:gutter="0"/>
          <w:cols w:space="720"/>
        </w:sectPr>
      </w:pPr>
    </w:p>
    <w:p w14:paraId="7841476B" w14:textId="77777777" w:rsidR="00E1009C" w:rsidRPr="00476568" w:rsidRDefault="00E1009C" w:rsidP="00764E77">
      <w:pPr>
        <w:rPr>
          <w:b/>
          <w:sz w:val="18"/>
          <w:szCs w:val="18"/>
        </w:rPr>
        <w:sectPr w:rsidR="00E1009C" w:rsidRPr="00476568"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764E77" w:rsidRPr="00476568" w14:paraId="67EA8305" w14:textId="77777777" w:rsidTr="00735D80">
        <w:tc>
          <w:tcPr>
            <w:tcW w:w="10734" w:type="dxa"/>
            <w:gridSpan w:val="2"/>
            <w:tcBorders>
              <w:top w:val="nil"/>
              <w:bottom w:val="nil"/>
            </w:tcBorders>
          </w:tcPr>
          <w:p w14:paraId="7B5DC66F" w14:textId="77777777" w:rsidR="008B3E6D" w:rsidRPr="00476568" w:rsidRDefault="00EC39D2" w:rsidP="008B3E6D">
            <w:pPr>
              <w:rPr>
                <w:b/>
                <w:sz w:val="20"/>
                <w:szCs w:val="20"/>
                <w:lang w:eastAsia="en-US"/>
              </w:rPr>
            </w:pPr>
            <w:r w:rsidRPr="00476568">
              <w:rPr>
                <w:b/>
                <w:sz w:val="18"/>
                <w:szCs w:val="18"/>
              </w:rPr>
              <w:t>ADDITIONAL INFORMATION</w:t>
            </w:r>
          </w:p>
          <w:p w14:paraId="26536C68" w14:textId="77777777" w:rsidR="00303C1E" w:rsidRPr="00476568" w:rsidRDefault="00303C1E" w:rsidP="00303C1E">
            <w:pPr>
              <w:numPr>
                <w:ilvl w:val="0"/>
                <w:numId w:val="11"/>
              </w:numPr>
              <w:rPr>
                <w:sz w:val="18"/>
                <w:szCs w:val="18"/>
                <w:lang w:eastAsia="en-US"/>
              </w:rPr>
            </w:pPr>
            <w:r w:rsidRPr="00476568">
              <w:rPr>
                <w:sz w:val="18"/>
                <w:szCs w:val="18"/>
                <w:lang w:eastAsia="en-US"/>
              </w:rPr>
              <w:t>FAO does not charge a fee at any stage of the recruitment process (application, interview meeting, processing). Incomplete applications will not be considered. If you need help, or have queries, please contact: iRecruitment@fao.org</w:t>
            </w:r>
          </w:p>
          <w:p w14:paraId="6972AB51" w14:textId="77777777" w:rsidR="00303C1E" w:rsidRPr="00476568" w:rsidRDefault="00303C1E" w:rsidP="00303C1E">
            <w:pPr>
              <w:numPr>
                <w:ilvl w:val="0"/>
                <w:numId w:val="11"/>
              </w:numPr>
              <w:rPr>
                <w:sz w:val="18"/>
                <w:szCs w:val="18"/>
                <w:lang w:eastAsia="en-US"/>
              </w:rPr>
            </w:pPr>
            <w:r w:rsidRPr="00476568">
              <w:rPr>
                <w:sz w:val="18"/>
                <w:szCs w:val="18"/>
                <w:lang w:eastAsia="en-US"/>
              </w:rPr>
              <w:t>Applications received after the closing date will not be accepted.</w:t>
            </w:r>
          </w:p>
          <w:p w14:paraId="5C1D4E95" w14:textId="065FED52" w:rsidR="00764E77" w:rsidRPr="00476568" w:rsidRDefault="00303C1E" w:rsidP="00764E77">
            <w:pPr>
              <w:numPr>
                <w:ilvl w:val="0"/>
                <w:numId w:val="11"/>
              </w:numPr>
              <w:rPr>
                <w:sz w:val="18"/>
                <w:szCs w:val="18"/>
                <w:lang w:eastAsia="en-US"/>
              </w:rPr>
            </w:pPr>
            <w:r w:rsidRPr="00476568">
              <w:rPr>
                <w:sz w:val="18"/>
                <w:szCs w:val="18"/>
                <w:lang w:eastAsia="en-US"/>
              </w:rPr>
              <w:t xml:space="preserve">For other issues, visit the FAO employment website: </w:t>
            </w:r>
            <w:hyperlink r:id="rId15" w:history="1">
              <w:r w:rsidRPr="00476568">
                <w:rPr>
                  <w:rStyle w:val="Hyperlink"/>
                  <w:sz w:val="18"/>
                  <w:szCs w:val="18"/>
                  <w:lang w:eastAsia="en-US"/>
                </w:rPr>
                <w:t>http://www.fao.org/employment/home/en/</w:t>
              </w:r>
            </w:hyperlink>
          </w:p>
          <w:p w14:paraId="39DEBC52" w14:textId="77777777" w:rsidR="00303C1E" w:rsidRPr="00476568" w:rsidRDefault="00303C1E" w:rsidP="00303C1E">
            <w:pPr>
              <w:rPr>
                <w:sz w:val="18"/>
                <w:szCs w:val="18"/>
                <w:lang w:eastAsia="en-US"/>
              </w:rPr>
            </w:pPr>
          </w:p>
          <w:p w14:paraId="1471AC45" w14:textId="77777777" w:rsidR="001A5763" w:rsidRPr="00476568" w:rsidRDefault="001A5763" w:rsidP="00764E77">
            <w:pPr>
              <w:rPr>
                <w:b/>
                <w:bCs/>
                <w:iCs/>
                <w:sz w:val="16"/>
                <w:szCs w:val="16"/>
              </w:rPr>
            </w:pPr>
          </w:p>
        </w:tc>
      </w:tr>
      <w:tr w:rsidR="00764E77" w:rsidRPr="00476568" w14:paraId="52F450B6"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039DACA1" w14:textId="77777777" w:rsidR="00764E77" w:rsidRPr="00476568" w:rsidRDefault="00764E77" w:rsidP="00764E77">
            <w:pPr>
              <w:rPr>
                <w:b/>
                <w:caps/>
                <w:sz w:val="4"/>
              </w:rPr>
            </w:pPr>
          </w:p>
        </w:tc>
      </w:tr>
      <w:tr w:rsidR="00764E77" w:rsidRPr="00476568" w14:paraId="333B0559"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01C9471D" w14:textId="77777777" w:rsidR="00007572" w:rsidRPr="00476568" w:rsidRDefault="00EC39D2" w:rsidP="00007572">
            <w:pPr>
              <w:rPr>
                <w:rFonts w:eastAsia="SymbolMT"/>
                <w:iCs/>
                <w:sz w:val="18"/>
                <w:szCs w:val="18"/>
              </w:rPr>
            </w:pPr>
            <w:r w:rsidRPr="00476568">
              <w:rPr>
                <w:b/>
                <w:sz w:val="18"/>
                <w:szCs w:val="18"/>
              </w:rPr>
              <w:t>HOW TO APPLY</w:t>
            </w:r>
          </w:p>
          <w:p w14:paraId="53463ABC" w14:textId="3FA92085" w:rsidR="00F73295" w:rsidRPr="00476568" w:rsidRDefault="00F73295" w:rsidP="00F73295">
            <w:pPr>
              <w:pStyle w:val="ListParagraph"/>
              <w:spacing w:before="120" w:after="120"/>
              <w:ind w:left="0"/>
              <w:rPr>
                <w:rFonts w:ascii="Arial" w:eastAsia="SymbolMT" w:hAnsi="Arial" w:cs="Arial"/>
                <w:iCs/>
                <w:sz w:val="18"/>
                <w:szCs w:val="18"/>
              </w:rPr>
            </w:pPr>
            <w:r w:rsidRPr="00476568">
              <w:rPr>
                <w:rFonts w:ascii="Arial" w:eastAsia="SymbolMT" w:hAnsi="Arial" w:cs="Arial"/>
                <w:iCs/>
                <w:sz w:val="18"/>
                <w:szCs w:val="18"/>
              </w:rPr>
              <w:t xml:space="preserve">To apply, please send an e-mail with your CV and cover letter attached to </w:t>
            </w:r>
            <w:r w:rsidR="000A5FED">
              <w:rPr>
                <w:rStyle w:val="Hyperlink"/>
                <w:b/>
              </w:rPr>
              <w:t xml:space="preserve"> </w:t>
            </w:r>
            <w:r w:rsidR="000A5FED" w:rsidRPr="000A5FED">
              <w:rPr>
                <w:rStyle w:val="Hyperlink"/>
                <w:b/>
              </w:rPr>
              <w:t>FAO-AL@fao.org</w:t>
            </w:r>
            <w:r w:rsidRPr="00476568">
              <w:rPr>
                <w:rFonts w:ascii="Arial" w:eastAsia="SymbolMT" w:hAnsi="Arial" w:cs="Arial"/>
                <w:iCs/>
                <w:sz w:val="18"/>
                <w:szCs w:val="18"/>
              </w:rPr>
              <w:t xml:space="preserve"> using the subject line: “Vacancy - </w:t>
            </w:r>
            <w:r w:rsidR="00575633" w:rsidRPr="00703988">
              <w:rPr>
                <w:rFonts w:ascii="Arial" w:hAnsi="Arial" w:cs="Arial"/>
                <w:sz w:val="18"/>
                <w:szCs w:val="18"/>
              </w:rPr>
              <w:t>National Expert on Inland Fisheries</w:t>
            </w:r>
            <w:r w:rsidRPr="00476568">
              <w:rPr>
                <w:rFonts w:ascii="Arial" w:eastAsia="SymbolMT" w:hAnsi="Arial" w:cs="Arial"/>
                <w:iCs/>
                <w:sz w:val="18"/>
                <w:szCs w:val="18"/>
              </w:rPr>
              <w:t xml:space="preserve">”. </w:t>
            </w:r>
          </w:p>
          <w:p w14:paraId="484813DD" w14:textId="60E04446" w:rsidR="00F73295" w:rsidRPr="00476568" w:rsidRDefault="00F73295" w:rsidP="00F73295">
            <w:pPr>
              <w:pStyle w:val="ListParagraph"/>
              <w:spacing w:before="120" w:after="120"/>
              <w:ind w:left="0"/>
              <w:rPr>
                <w:rFonts w:ascii="Arial" w:eastAsia="SymbolMT" w:hAnsi="Arial" w:cs="Arial"/>
                <w:iCs/>
                <w:sz w:val="18"/>
                <w:szCs w:val="18"/>
              </w:rPr>
            </w:pPr>
            <w:r w:rsidRPr="00476568">
              <w:rPr>
                <w:rFonts w:ascii="Arial" w:eastAsia="SymbolMT" w:hAnsi="Arial" w:cs="Arial"/>
                <w:iCs/>
                <w:sz w:val="18"/>
                <w:szCs w:val="18"/>
              </w:rPr>
              <w:t>Deadline for submissions is 12:00 Central European Time (CET) on the deadline for applications date. We encourage applicants to submit the application well before the deadline date.</w:t>
            </w:r>
          </w:p>
          <w:p w14:paraId="7C967608" w14:textId="22EFF13A" w:rsidR="00764E77" w:rsidRPr="00476568" w:rsidRDefault="00F73295" w:rsidP="00F73295">
            <w:pPr>
              <w:tabs>
                <w:tab w:val="left" w:pos="743"/>
              </w:tabs>
              <w:jc w:val="center"/>
              <w:rPr>
                <w:sz w:val="16"/>
              </w:rPr>
            </w:pPr>
            <w:r w:rsidRPr="00476568">
              <w:rPr>
                <w:rFonts w:eastAsia="SymbolMT"/>
                <w:iCs/>
                <w:sz w:val="18"/>
                <w:szCs w:val="18"/>
              </w:rPr>
              <w:t>If you need help, or have queries, please contact:</w:t>
            </w:r>
            <w:r w:rsidR="000A5FED">
              <w:t xml:space="preserve"> </w:t>
            </w:r>
            <w:r w:rsidR="000A5FED" w:rsidRPr="000A5FED">
              <w:rPr>
                <w:rStyle w:val="Hyperlink"/>
                <w:rFonts w:ascii="Times New Roman" w:hAnsi="Times New Roman" w:cs="Times New Roman"/>
                <w:b/>
                <w:lang w:eastAsia="en-US"/>
              </w:rPr>
              <w:t>FAO-AL@fao.org</w:t>
            </w:r>
          </w:p>
        </w:tc>
      </w:tr>
      <w:tr w:rsidR="00764E77" w:rsidRPr="00476568" w14:paraId="599176C4"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7A48E54B" w14:textId="77777777" w:rsidR="00764E77" w:rsidRPr="00476568" w:rsidRDefault="00764E77" w:rsidP="00764E77">
            <w:pPr>
              <w:rPr>
                <w:sz w:val="8"/>
              </w:rPr>
            </w:pPr>
          </w:p>
        </w:tc>
      </w:tr>
      <w:tr w:rsidR="00764E77" w:rsidRPr="00476568" w14:paraId="7EE9D5C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3C86153F" w14:textId="77777777" w:rsidR="00764E77" w:rsidRPr="00476568" w:rsidRDefault="00764E77" w:rsidP="00764E77">
            <w:pPr>
              <w:jc w:val="center"/>
              <w:rPr>
                <w:sz w:val="16"/>
              </w:rPr>
            </w:pPr>
          </w:p>
        </w:tc>
      </w:tr>
      <w:tr w:rsidR="00764E77" w:rsidRPr="00322767" w14:paraId="79B5C205" w14:textId="77777777" w:rsidTr="00476568">
        <w:trPr>
          <w:gridAfter w:val="1"/>
          <w:wAfter w:w="14" w:type="dxa"/>
          <w:cantSplit/>
          <w:trHeight w:val="45"/>
        </w:trPr>
        <w:tc>
          <w:tcPr>
            <w:tcW w:w="10720" w:type="dxa"/>
          </w:tcPr>
          <w:p w14:paraId="6BBAD622" w14:textId="4A5F6993" w:rsidR="00764E77" w:rsidRPr="00322767" w:rsidRDefault="00BF687D" w:rsidP="00764E77">
            <w:pPr>
              <w:jc w:val="center"/>
              <w:rPr>
                <w:sz w:val="14"/>
              </w:rPr>
            </w:pPr>
            <w:r w:rsidRPr="00476568">
              <w:rPr>
                <w:b/>
                <w:caps/>
                <w:sz w:val="14"/>
              </w:rPr>
              <w:t>FAO IS A NON-SMOKING ENVIRONMENT</w:t>
            </w:r>
          </w:p>
        </w:tc>
      </w:tr>
    </w:tbl>
    <w:p w14:paraId="4CE13AC4" w14:textId="77777777" w:rsidR="00715812" w:rsidRDefault="00715812" w:rsidP="00322767">
      <w:pPr>
        <w:ind w:left="142"/>
      </w:pPr>
    </w:p>
    <w:sectPr w:rsidR="00715812"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1A80" w14:textId="77777777" w:rsidR="00B537CE" w:rsidRDefault="00B537CE">
      <w:r>
        <w:separator/>
      </w:r>
    </w:p>
  </w:endnote>
  <w:endnote w:type="continuationSeparator" w:id="0">
    <w:p w14:paraId="3735C8C0" w14:textId="77777777" w:rsidR="00B537CE" w:rsidRDefault="00B5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ymbolMT">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C6CA" w14:textId="77777777" w:rsidR="00795937" w:rsidRDefault="008D61CE">
    <w:pPr>
      <w:pStyle w:val="Footer"/>
      <w:framePr w:wrap="around" w:vAnchor="text" w:hAnchor="margin" w:xAlign="right" w:y="1"/>
      <w:rPr>
        <w:rStyle w:val="PageNumber"/>
      </w:rPr>
    </w:pPr>
    <w:r>
      <w:rPr>
        <w:rStyle w:val="PageNumber"/>
      </w:rPr>
      <w:fldChar w:fldCharType="begin"/>
    </w:r>
    <w:r w:rsidR="00795937">
      <w:rPr>
        <w:rStyle w:val="PageNumber"/>
      </w:rPr>
      <w:instrText xml:space="preserve">PAGE  </w:instrText>
    </w:r>
    <w:r>
      <w:rPr>
        <w:rStyle w:val="PageNumber"/>
      </w:rPr>
      <w:fldChar w:fldCharType="separate"/>
    </w:r>
    <w:r w:rsidR="00795937">
      <w:rPr>
        <w:rStyle w:val="PageNumber"/>
        <w:noProof/>
      </w:rPr>
      <w:t>4</w:t>
    </w:r>
    <w:r>
      <w:rPr>
        <w:rStyle w:val="PageNumber"/>
      </w:rPr>
      <w:fldChar w:fldCharType="end"/>
    </w:r>
  </w:p>
  <w:p w14:paraId="5E67E80F" w14:textId="77777777" w:rsidR="00795937" w:rsidRDefault="0079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5F9" w14:textId="77777777" w:rsidR="00795937" w:rsidRDefault="00795937">
    <w:pPr>
      <w:pStyle w:val="Footer"/>
      <w:framePr w:wrap="around" w:vAnchor="text" w:hAnchor="margin" w:xAlign="right" w:y="1"/>
      <w:rPr>
        <w:rStyle w:val="PageNumber"/>
      </w:rPr>
    </w:pPr>
  </w:p>
  <w:p w14:paraId="45E0AF6C" w14:textId="77777777" w:rsidR="00795937" w:rsidRDefault="00795937" w:rsidP="00FB79E8">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4C21" w14:textId="77777777" w:rsidR="00B537CE" w:rsidRDefault="00B537CE">
      <w:r>
        <w:separator/>
      </w:r>
    </w:p>
  </w:footnote>
  <w:footnote w:type="continuationSeparator" w:id="0">
    <w:p w14:paraId="33866E61" w14:textId="77777777" w:rsidR="00B537CE" w:rsidRDefault="00B5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4C"/>
    <w:multiLevelType w:val="hybridMultilevel"/>
    <w:tmpl w:val="E994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456"/>
    <w:multiLevelType w:val="hybridMultilevel"/>
    <w:tmpl w:val="FB7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BAD"/>
    <w:multiLevelType w:val="hybridMultilevel"/>
    <w:tmpl w:val="D9D2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57FB7"/>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4" w15:restartNumberingAfterBreak="0">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5" w15:restartNumberingAfterBreak="0">
    <w:nsid w:val="12E17304"/>
    <w:multiLevelType w:val="hybridMultilevel"/>
    <w:tmpl w:val="5A2805D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7" w15:restartNumberingAfterBreak="0">
    <w:nsid w:val="17DD280E"/>
    <w:multiLevelType w:val="hybridMultilevel"/>
    <w:tmpl w:val="C4768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652B1"/>
    <w:multiLevelType w:val="hybridMultilevel"/>
    <w:tmpl w:val="344CD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A6446"/>
    <w:multiLevelType w:val="hybridMultilevel"/>
    <w:tmpl w:val="CC101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B0198"/>
    <w:multiLevelType w:val="hybridMultilevel"/>
    <w:tmpl w:val="80442A24"/>
    <w:lvl w:ilvl="0" w:tplc="467EE652">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75B38"/>
    <w:multiLevelType w:val="hybridMultilevel"/>
    <w:tmpl w:val="2828115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E7468"/>
    <w:multiLevelType w:val="hybridMultilevel"/>
    <w:tmpl w:val="1A687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526DE"/>
    <w:multiLevelType w:val="hybridMultilevel"/>
    <w:tmpl w:val="B90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6" w15:restartNumberingAfterBreak="0">
    <w:nsid w:val="3ED2359D"/>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17" w15:restartNumberingAfterBreak="0">
    <w:nsid w:val="457B4BF0"/>
    <w:multiLevelType w:val="hybridMultilevel"/>
    <w:tmpl w:val="DDBAA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B1862"/>
    <w:multiLevelType w:val="hybridMultilevel"/>
    <w:tmpl w:val="5E069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EF4578"/>
    <w:multiLevelType w:val="hybridMultilevel"/>
    <w:tmpl w:val="33D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57C32"/>
    <w:multiLevelType w:val="hybridMultilevel"/>
    <w:tmpl w:val="D7D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C4243"/>
    <w:multiLevelType w:val="hybridMultilevel"/>
    <w:tmpl w:val="D916B50E"/>
    <w:lvl w:ilvl="0" w:tplc="25244D5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90469"/>
    <w:multiLevelType w:val="hybridMultilevel"/>
    <w:tmpl w:val="DB78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4" w15:restartNumberingAfterBreak="0">
    <w:nsid w:val="5B3F522E"/>
    <w:multiLevelType w:val="hybridMultilevel"/>
    <w:tmpl w:val="017C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26" w15:restartNumberingAfterBreak="0">
    <w:nsid w:val="5F7C7389"/>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27" w15:restartNumberingAfterBreak="0">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28" w15:restartNumberingAfterBreak="0">
    <w:nsid w:val="75213790"/>
    <w:multiLevelType w:val="hybridMultilevel"/>
    <w:tmpl w:val="9DAEA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6"/>
  </w:num>
  <w:num w:numId="4">
    <w:abstractNumId w:val="25"/>
  </w:num>
  <w:num w:numId="5">
    <w:abstractNumId w:val="4"/>
  </w:num>
  <w:num w:numId="6">
    <w:abstractNumId w:val="27"/>
  </w:num>
  <w:num w:numId="7">
    <w:abstractNumId w:val="6"/>
  </w:num>
  <w:num w:numId="8">
    <w:abstractNumId w:val="15"/>
  </w:num>
  <w:num w:numId="9">
    <w:abstractNumId w:val="23"/>
  </w:num>
  <w:num w:numId="10">
    <w:abstractNumId w:val="20"/>
  </w:num>
  <w:num w:numId="11">
    <w:abstractNumId w:val="8"/>
  </w:num>
  <w:num w:numId="12">
    <w:abstractNumId w:val="11"/>
  </w:num>
  <w:num w:numId="13">
    <w:abstractNumId w:val="19"/>
  </w:num>
  <w:num w:numId="14">
    <w:abstractNumId w:val="2"/>
  </w:num>
  <w:num w:numId="15">
    <w:abstractNumId w:val="0"/>
  </w:num>
  <w:num w:numId="16">
    <w:abstractNumId w:val="18"/>
  </w:num>
  <w:num w:numId="17">
    <w:abstractNumId w:val="1"/>
  </w:num>
  <w:num w:numId="18">
    <w:abstractNumId w:val="22"/>
  </w:num>
  <w:num w:numId="19">
    <w:abstractNumId w:val="7"/>
  </w:num>
  <w:num w:numId="20">
    <w:abstractNumId w:val="13"/>
  </w:num>
  <w:num w:numId="21">
    <w:abstractNumId w:val="28"/>
  </w:num>
  <w:num w:numId="22">
    <w:abstractNumId w:val="17"/>
  </w:num>
  <w:num w:numId="23">
    <w:abstractNumId w:val="14"/>
  </w:num>
  <w:num w:numId="24">
    <w:abstractNumId w:val="24"/>
  </w:num>
  <w:num w:numId="25">
    <w:abstractNumId w:val="21"/>
  </w:num>
  <w:num w:numId="26">
    <w:abstractNumId w:val="10"/>
  </w:num>
  <w:num w:numId="27">
    <w:abstractNumId w:val="5"/>
  </w:num>
  <w:num w:numId="28">
    <w:abstractNumId w:val="9"/>
  </w:num>
  <w:num w:numId="29">
    <w:abstractNumId w:val="1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C"/>
    <w:rsid w:val="00005EE2"/>
    <w:rsid w:val="00007572"/>
    <w:rsid w:val="000223F2"/>
    <w:rsid w:val="00027C8D"/>
    <w:rsid w:val="00031E9E"/>
    <w:rsid w:val="000338A2"/>
    <w:rsid w:val="00035F4B"/>
    <w:rsid w:val="00042CE2"/>
    <w:rsid w:val="000510EB"/>
    <w:rsid w:val="000606C1"/>
    <w:rsid w:val="00094024"/>
    <w:rsid w:val="000A5FED"/>
    <w:rsid w:val="000D5A63"/>
    <w:rsid w:val="000F6794"/>
    <w:rsid w:val="001070D5"/>
    <w:rsid w:val="00110940"/>
    <w:rsid w:val="00112804"/>
    <w:rsid w:val="00113D4A"/>
    <w:rsid w:val="00115439"/>
    <w:rsid w:val="00115B01"/>
    <w:rsid w:val="00123AFE"/>
    <w:rsid w:val="001253D6"/>
    <w:rsid w:val="0012635F"/>
    <w:rsid w:val="0012667D"/>
    <w:rsid w:val="001423B9"/>
    <w:rsid w:val="00144C11"/>
    <w:rsid w:val="001463B4"/>
    <w:rsid w:val="00170B11"/>
    <w:rsid w:val="0017516A"/>
    <w:rsid w:val="0017790A"/>
    <w:rsid w:val="00186362"/>
    <w:rsid w:val="001928AC"/>
    <w:rsid w:val="00196532"/>
    <w:rsid w:val="001A5763"/>
    <w:rsid w:val="001B1D3B"/>
    <w:rsid w:val="001B7FF1"/>
    <w:rsid w:val="001C2E84"/>
    <w:rsid w:val="001C48DA"/>
    <w:rsid w:val="001C4EF9"/>
    <w:rsid w:val="001D0B95"/>
    <w:rsid w:val="001D1E9E"/>
    <w:rsid w:val="001D75CF"/>
    <w:rsid w:val="001E23AE"/>
    <w:rsid w:val="001E3B6B"/>
    <w:rsid w:val="001E66B8"/>
    <w:rsid w:val="001F379B"/>
    <w:rsid w:val="001F48A7"/>
    <w:rsid w:val="00200AA5"/>
    <w:rsid w:val="00226460"/>
    <w:rsid w:val="00232533"/>
    <w:rsid w:val="00240914"/>
    <w:rsid w:val="00246236"/>
    <w:rsid w:val="00247E43"/>
    <w:rsid w:val="00251455"/>
    <w:rsid w:val="00264EAF"/>
    <w:rsid w:val="00267698"/>
    <w:rsid w:val="002736A4"/>
    <w:rsid w:val="00276059"/>
    <w:rsid w:val="002815D1"/>
    <w:rsid w:val="00296779"/>
    <w:rsid w:val="00297A3B"/>
    <w:rsid w:val="002A0D81"/>
    <w:rsid w:val="002A4CCF"/>
    <w:rsid w:val="002C2C7F"/>
    <w:rsid w:val="002C73AC"/>
    <w:rsid w:val="002D4735"/>
    <w:rsid w:val="002F2C12"/>
    <w:rsid w:val="0030393A"/>
    <w:rsid w:val="00303C1E"/>
    <w:rsid w:val="00306F85"/>
    <w:rsid w:val="00313CB2"/>
    <w:rsid w:val="00315189"/>
    <w:rsid w:val="00315886"/>
    <w:rsid w:val="00316661"/>
    <w:rsid w:val="00321FD7"/>
    <w:rsid w:val="00322767"/>
    <w:rsid w:val="003267F9"/>
    <w:rsid w:val="00332AAA"/>
    <w:rsid w:val="00344F14"/>
    <w:rsid w:val="003522A0"/>
    <w:rsid w:val="00355A62"/>
    <w:rsid w:val="00366C9E"/>
    <w:rsid w:val="00370F75"/>
    <w:rsid w:val="003752C2"/>
    <w:rsid w:val="003850AB"/>
    <w:rsid w:val="003902F0"/>
    <w:rsid w:val="00392350"/>
    <w:rsid w:val="003A3B46"/>
    <w:rsid w:val="003B0501"/>
    <w:rsid w:val="003B39D5"/>
    <w:rsid w:val="003C7A3D"/>
    <w:rsid w:val="003D2544"/>
    <w:rsid w:val="003D4E7E"/>
    <w:rsid w:val="003D5457"/>
    <w:rsid w:val="00403760"/>
    <w:rsid w:val="00406D9B"/>
    <w:rsid w:val="00416E85"/>
    <w:rsid w:val="004170E6"/>
    <w:rsid w:val="00417D0B"/>
    <w:rsid w:val="004274CD"/>
    <w:rsid w:val="00427CD9"/>
    <w:rsid w:val="00435FDD"/>
    <w:rsid w:val="004364A7"/>
    <w:rsid w:val="00437BA6"/>
    <w:rsid w:val="004402E7"/>
    <w:rsid w:val="004447DE"/>
    <w:rsid w:val="00444962"/>
    <w:rsid w:val="00463A1F"/>
    <w:rsid w:val="004667F6"/>
    <w:rsid w:val="00470998"/>
    <w:rsid w:val="004737C5"/>
    <w:rsid w:val="00476568"/>
    <w:rsid w:val="0048687B"/>
    <w:rsid w:val="00496516"/>
    <w:rsid w:val="004A1B9D"/>
    <w:rsid w:val="004B778E"/>
    <w:rsid w:val="004C2CD3"/>
    <w:rsid w:val="004D412F"/>
    <w:rsid w:val="004D6EBC"/>
    <w:rsid w:val="004E6FB6"/>
    <w:rsid w:val="004F1A36"/>
    <w:rsid w:val="004F6F0A"/>
    <w:rsid w:val="004F7462"/>
    <w:rsid w:val="005055BB"/>
    <w:rsid w:val="00507B6D"/>
    <w:rsid w:val="0051301A"/>
    <w:rsid w:val="0051715A"/>
    <w:rsid w:val="00533096"/>
    <w:rsid w:val="005418BE"/>
    <w:rsid w:val="00545C6E"/>
    <w:rsid w:val="0055380C"/>
    <w:rsid w:val="00554645"/>
    <w:rsid w:val="00564770"/>
    <w:rsid w:val="00566189"/>
    <w:rsid w:val="00575633"/>
    <w:rsid w:val="00580274"/>
    <w:rsid w:val="0058170D"/>
    <w:rsid w:val="0059217C"/>
    <w:rsid w:val="00594568"/>
    <w:rsid w:val="005A07DF"/>
    <w:rsid w:val="005B1090"/>
    <w:rsid w:val="005B7D26"/>
    <w:rsid w:val="005C4D85"/>
    <w:rsid w:val="005D2CB0"/>
    <w:rsid w:val="005E080A"/>
    <w:rsid w:val="00600E6C"/>
    <w:rsid w:val="0060153D"/>
    <w:rsid w:val="00605DCE"/>
    <w:rsid w:val="006215BC"/>
    <w:rsid w:val="00621A1C"/>
    <w:rsid w:val="0062575B"/>
    <w:rsid w:val="00627255"/>
    <w:rsid w:val="006439EA"/>
    <w:rsid w:val="00643E5C"/>
    <w:rsid w:val="00645E84"/>
    <w:rsid w:val="00650491"/>
    <w:rsid w:val="00656567"/>
    <w:rsid w:val="006769AC"/>
    <w:rsid w:val="00694E2E"/>
    <w:rsid w:val="006A0DF6"/>
    <w:rsid w:val="006C2AC2"/>
    <w:rsid w:val="006C2D6E"/>
    <w:rsid w:val="006D385B"/>
    <w:rsid w:val="006E29A0"/>
    <w:rsid w:val="00703988"/>
    <w:rsid w:val="00710109"/>
    <w:rsid w:val="00710349"/>
    <w:rsid w:val="00712801"/>
    <w:rsid w:val="00713203"/>
    <w:rsid w:val="00713BCF"/>
    <w:rsid w:val="00715812"/>
    <w:rsid w:val="00720726"/>
    <w:rsid w:val="00725080"/>
    <w:rsid w:val="00726131"/>
    <w:rsid w:val="007278AD"/>
    <w:rsid w:val="00735D80"/>
    <w:rsid w:val="0074356E"/>
    <w:rsid w:val="00753CDE"/>
    <w:rsid w:val="0075631D"/>
    <w:rsid w:val="00764E77"/>
    <w:rsid w:val="00795937"/>
    <w:rsid w:val="007962FE"/>
    <w:rsid w:val="0079658C"/>
    <w:rsid w:val="00797035"/>
    <w:rsid w:val="007B6E39"/>
    <w:rsid w:val="007B7C25"/>
    <w:rsid w:val="007D3054"/>
    <w:rsid w:val="007D4F6C"/>
    <w:rsid w:val="007E2011"/>
    <w:rsid w:val="007E3377"/>
    <w:rsid w:val="00803918"/>
    <w:rsid w:val="00807174"/>
    <w:rsid w:val="00807B3D"/>
    <w:rsid w:val="0082781D"/>
    <w:rsid w:val="00827E1D"/>
    <w:rsid w:val="008335B3"/>
    <w:rsid w:val="0084361D"/>
    <w:rsid w:val="0084537E"/>
    <w:rsid w:val="00851863"/>
    <w:rsid w:val="00855250"/>
    <w:rsid w:val="0086565A"/>
    <w:rsid w:val="00895DB3"/>
    <w:rsid w:val="008B245B"/>
    <w:rsid w:val="008B399C"/>
    <w:rsid w:val="008B3E6D"/>
    <w:rsid w:val="008C20FC"/>
    <w:rsid w:val="008D61CE"/>
    <w:rsid w:val="008E5EE8"/>
    <w:rsid w:val="008F4C38"/>
    <w:rsid w:val="008F642D"/>
    <w:rsid w:val="0091176E"/>
    <w:rsid w:val="0092133A"/>
    <w:rsid w:val="0092178D"/>
    <w:rsid w:val="009355DB"/>
    <w:rsid w:val="00960012"/>
    <w:rsid w:val="009645B5"/>
    <w:rsid w:val="00964750"/>
    <w:rsid w:val="00985AAB"/>
    <w:rsid w:val="00986E33"/>
    <w:rsid w:val="00995E35"/>
    <w:rsid w:val="009B6030"/>
    <w:rsid w:val="009C083E"/>
    <w:rsid w:val="009C5D8A"/>
    <w:rsid w:val="009C63B9"/>
    <w:rsid w:val="009D31EE"/>
    <w:rsid w:val="009F73A5"/>
    <w:rsid w:val="00A02026"/>
    <w:rsid w:val="00A021E1"/>
    <w:rsid w:val="00A02213"/>
    <w:rsid w:val="00A03A77"/>
    <w:rsid w:val="00A051AC"/>
    <w:rsid w:val="00A14BF5"/>
    <w:rsid w:val="00A179EA"/>
    <w:rsid w:val="00A22E36"/>
    <w:rsid w:val="00A27F80"/>
    <w:rsid w:val="00A322E5"/>
    <w:rsid w:val="00A419E7"/>
    <w:rsid w:val="00A50EE5"/>
    <w:rsid w:val="00A530EA"/>
    <w:rsid w:val="00A60EC9"/>
    <w:rsid w:val="00A67D25"/>
    <w:rsid w:val="00A73C93"/>
    <w:rsid w:val="00A94042"/>
    <w:rsid w:val="00A97D69"/>
    <w:rsid w:val="00AB0BBA"/>
    <w:rsid w:val="00AB0DCB"/>
    <w:rsid w:val="00AD4777"/>
    <w:rsid w:val="00AD7E68"/>
    <w:rsid w:val="00AE1A36"/>
    <w:rsid w:val="00AE7C84"/>
    <w:rsid w:val="00B001F4"/>
    <w:rsid w:val="00B1483F"/>
    <w:rsid w:val="00B1498C"/>
    <w:rsid w:val="00B15039"/>
    <w:rsid w:val="00B306CF"/>
    <w:rsid w:val="00B349FD"/>
    <w:rsid w:val="00B3593F"/>
    <w:rsid w:val="00B365FF"/>
    <w:rsid w:val="00B537CE"/>
    <w:rsid w:val="00B549E7"/>
    <w:rsid w:val="00B562DB"/>
    <w:rsid w:val="00B6344D"/>
    <w:rsid w:val="00B7227B"/>
    <w:rsid w:val="00B82A60"/>
    <w:rsid w:val="00B843F2"/>
    <w:rsid w:val="00B8482A"/>
    <w:rsid w:val="00B96087"/>
    <w:rsid w:val="00BA33AC"/>
    <w:rsid w:val="00BA3B53"/>
    <w:rsid w:val="00BC38E5"/>
    <w:rsid w:val="00BC3FF5"/>
    <w:rsid w:val="00BD0538"/>
    <w:rsid w:val="00BD14F8"/>
    <w:rsid w:val="00BD4D0F"/>
    <w:rsid w:val="00BD6B48"/>
    <w:rsid w:val="00BE4187"/>
    <w:rsid w:val="00BE4887"/>
    <w:rsid w:val="00BF687D"/>
    <w:rsid w:val="00C12D9D"/>
    <w:rsid w:val="00C3152D"/>
    <w:rsid w:val="00C33489"/>
    <w:rsid w:val="00C379E7"/>
    <w:rsid w:val="00C66275"/>
    <w:rsid w:val="00C730EB"/>
    <w:rsid w:val="00C81691"/>
    <w:rsid w:val="00C9417B"/>
    <w:rsid w:val="00C94F4A"/>
    <w:rsid w:val="00CB211B"/>
    <w:rsid w:val="00CB624B"/>
    <w:rsid w:val="00CC1F83"/>
    <w:rsid w:val="00CC2804"/>
    <w:rsid w:val="00CF08F0"/>
    <w:rsid w:val="00D048C6"/>
    <w:rsid w:val="00D06EA3"/>
    <w:rsid w:val="00D0754A"/>
    <w:rsid w:val="00D1038C"/>
    <w:rsid w:val="00D20F4B"/>
    <w:rsid w:val="00D42771"/>
    <w:rsid w:val="00D51A5D"/>
    <w:rsid w:val="00D645A6"/>
    <w:rsid w:val="00D67EAD"/>
    <w:rsid w:val="00D70F55"/>
    <w:rsid w:val="00D72AEB"/>
    <w:rsid w:val="00D7686E"/>
    <w:rsid w:val="00D8490F"/>
    <w:rsid w:val="00D866F1"/>
    <w:rsid w:val="00D93760"/>
    <w:rsid w:val="00DB3344"/>
    <w:rsid w:val="00DB42E7"/>
    <w:rsid w:val="00DB780B"/>
    <w:rsid w:val="00DC6D28"/>
    <w:rsid w:val="00DE205C"/>
    <w:rsid w:val="00DE3BD3"/>
    <w:rsid w:val="00E01997"/>
    <w:rsid w:val="00E02F5F"/>
    <w:rsid w:val="00E1009C"/>
    <w:rsid w:val="00E12BF0"/>
    <w:rsid w:val="00E138EF"/>
    <w:rsid w:val="00E16066"/>
    <w:rsid w:val="00E17FFB"/>
    <w:rsid w:val="00E22410"/>
    <w:rsid w:val="00E27273"/>
    <w:rsid w:val="00E30051"/>
    <w:rsid w:val="00E33735"/>
    <w:rsid w:val="00E40F6D"/>
    <w:rsid w:val="00E41474"/>
    <w:rsid w:val="00E43419"/>
    <w:rsid w:val="00E436F2"/>
    <w:rsid w:val="00E51F8C"/>
    <w:rsid w:val="00E53F2D"/>
    <w:rsid w:val="00E74538"/>
    <w:rsid w:val="00E757FE"/>
    <w:rsid w:val="00E824F9"/>
    <w:rsid w:val="00E97181"/>
    <w:rsid w:val="00EA294C"/>
    <w:rsid w:val="00EB61C2"/>
    <w:rsid w:val="00EC0BB8"/>
    <w:rsid w:val="00EC39D2"/>
    <w:rsid w:val="00ED52C4"/>
    <w:rsid w:val="00ED79DF"/>
    <w:rsid w:val="00EE43A1"/>
    <w:rsid w:val="00EF5D84"/>
    <w:rsid w:val="00F02C81"/>
    <w:rsid w:val="00F039F0"/>
    <w:rsid w:val="00F04002"/>
    <w:rsid w:val="00F04E95"/>
    <w:rsid w:val="00F17936"/>
    <w:rsid w:val="00F223F8"/>
    <w:rsid w:val="00F5521F"/>
    <w:rsid w:val="00F57679"/>
    <w:rsid w:val="00F57E4F"/>
    <w:rsid w:val="00F6508D"/>
    <w:rsid w:val="00F70A3D"/>
    <w:rsid w:val="00F714DE"/>
    <w:rsid w:val="00F73295"/>
    <w:rsid w:val="00F740DD"/>
    <w:rsid w:val="00FB79E8"/>
    <w:rsid w:val="00FC0893"/>
    <w:rsid w:val="00FC3227"/>
    <w:rsid w:val="00FE27E9"/>
    <w:rsid w:val="00FF375A"/>
    <w:rsid w:val="00FF65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D26F"/>
  <w15:docId w15:val="{7680260B-FEF6-4C41-8F30-E3D319E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7"/>
    <w:rPr>
      <w:rFonts w:ascii="Arial" w:eastAsia="Times New Roman" w:hAnsi="Arial" w:cs="Arial"/>
      <w:sz w:val="24"/>
      <w:szCs w:val="24"/>
    </w:rPr>
  </w:style>
  <w:style w:type="paragraph" w:styleId="Heading1">
    <w:name w:val="heading 1"/>
    <w:basedOn w:val="Normal"/>
    <w:next w:val="Normal"/>
    <w:qFormat/>
    <w:rsid w:val="00764E77"/>
    <w:pPr>
      <w:keepNext/>
      <w:outlineLvl w:val="0"/>
    </w:pPr>
    <w:rPr>
      <w:b/>
      <w:bCs/>
      <w:cap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764E77"/>
  </w:style>
  <w:style w:type="character" w:styleId="Emphasis">
    <w:name w:val="Emphasis"/>
    <w:qFormat/>
    <w:rsid w:val="00764E77"/>
    <w:rPr>
      <w:i/>
      <w:iCs/>
    </w:rPr>
  </w:style>
  <w:style w:type="character" w:styleId="Hyperlink">
    <w:name w:val="Hyperlink"/>
    <w:rsid w:val="00564770"/>
    <w:rPr>
      <w:color w:val="808000"/>
      <w:u w:val="single"/>
    </w:rPr>
  </w:style>
  <w:style w:type="character" w:styleId="FollowedHyperlink">
    <w:name w:val="FollowedHyperlink"/>
    <w:rsid w:val="00564770"/>
    <w:rPr>
      <w:color w:val="800080"/>
      <w:u w:val="single"/>
    </w:rPr>
  </w:style>
  <w:style w:type="table" w:styleId="TableGrid">
    <w:name w:val="Table Grid"/>
    <w:basedOn w:val="Table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EAF"/>
    <w:rPr>
      <w:rFonts w:ascii="Tahoma" w:hAnsi="Tahoma" w:cs="Tahoma"/>
      <w:sz w:val="16"/>
      <w:szCs w:val="16"/>
    </w:rPr>
  </w:style>
  <w:style w:type="character" w:customStyle="1" w:styleId="BalloonTextChar">
    <w:name w:val="Balloon Text Char"/>
    <w:link w:val="BalloonText"/>
    <w:uiPriority w:val="99"/>
    <w:semiHidden/>
    <w:rsid w:val="00264EAF"/>
    <w:rPr>
      <w:rFonts w:ascii="Tahoma" w:eastAsia="Times New Roman" w:hAnsi="Tahoma" w:cs="Tahoma"/>
      <w:sz w:val="16"/>
      <w:szCs w:val="16"/>
      <w:lang w:val="en-GB" w:eastAsia="en-GB"/>
    </w:rPr>
  </w:style>
  <w:style w:type="paragraph" w:styleId="ListParagraph">
    <w:name w:val="List Paragraph"/>
    <w:basedOn w:val="Normal"/>
    <w:uiPriority w:val="99"/>
    <w:qFormat/>
    <w:rsid w:val="0084537E"/>
    <w:pPr>
      <w:ind w:left="720"/>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C730EB"/>
    <w:rPr>
      <w:sz w:val="16"/>
      <w:szCs w:val="16"/>
    </w:rPr>
  </w:style>
  <w:style w:type="paragraph" w:styleId="CommentText">
    <w:name w:val="annotation text"/>
    <w:basedOn w:val="Normal"/>
    <w:link w:val="CommentTextChar"/>
    <w:uiPriority w:val="99"/>
    <w:semiHidden/>
    <w:unhideWhenUsed/>
    <w:rsid w:val="00C730EB"/>
    <w:rPr>
      <w:sz w:val="20"/>
      <w:szCs w:val="20"/>
    </w:rPr>
  </w:style>
  <w:style w:type="character" w:customStyle="1" w:styleId="CommentTextChar">
    <w:name w:val="Comment Text Char"/>
    <w:basedOn w:val="DefaultParagraphFont"/>
    <w:link w:val="CommentText"/>
    <w:uiPriority w:val="99"/>
    <w:semiHidden/>
    <w:rsid w:val="00C730E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730EB"/>
    <w:rPr>
      <w:b/>
      <w:bCs/>
    </w:rPr>
  </w:style>
  <w:style w:type="character" w:customStyle="1" w:styleId="CommentSubjectChar">
    <w:name w:val="Comment Subject Char"/>
    <w:basedOn w:val="CommentTextChar"/>
    <w:link w:val="CommentSubject"/>
    <w:uiPriority w:val="99"/>
    <w:semiHidden/>
    <w:rsid w:val="00C730EB"/>
    <w:rPr>
      <w:rFonts w:ascii="Arial" w:eastAsia="Times New Roman" w:hAnsi="Arial" w:cs="Arial"/>
      <w:b/>
      <w:bCs/>
    </w:rPr>
  </w:style>
  <w:style w:type="paragraph" w:customStyle="1" w:styleId="Default">
    <w:name w:val="Default"/>
    <w:rsid w:val="001A5763"/>
    <w:pPr>
      <w:autoSpaceDE w:val="0"/>
      <w:autoSpaceDN w:val="0"/>
      <w:adjustRightInd w:val="0"/>
    </w:pPr>
    <w:rPr>
      <w:rFonts w:ascii="Gill Sans MT" w:eastAsia="SimSun" w:hAnsi="Gill Sans MT" w:cs="Gill Sans MT"/>
      <w:color w:val="000000"/>
      <w:sz w:val="24"/>
      <w:szCs w:val="24"/>
    </w:rPr>
  </w:style>
  <w:style w:type="paragraph" w:customStyle="1" w:styleId="RequirementsList">
    <w:name w:val="Requirements List"/>
    <w:basedOn w:val="Normal"/>
    <w:rsid w:val="002C2C7F"/>
    <w:pPr>
      <w:numPr>
        <w:numId w:val="29"/>
      </w:numPr>
      <w:spacing w:before="100" w:after="100" w:line="288" w:lineRule="auto"/>
    </w:pPr>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255">
      <w:bodyDiv w:val="1"/>
      <w:marLeft w:val="0"/>
      <w:marRight w:val="0"/>
      <w:marTop w:val="0"/>
      <w:marBottom w:val="0"/>
      <w:divBdr>
        <w:top w:val="none" w:sz="0" w:space="0" w:color="auto"/>
        <w:left w:val="none" w:sz="0" w:space="0" w:color="auto"/>
        <w:bottom w:val="none" w:sz="0" w:space="0" w:color="auto"/>
        <w:right w:val="none" w:sz="0" w:space="0" w:color="auto"/>
      </w:divBdr>
    </w:div>
    <w:div w:id="91442733">
      <w:bodyDiv w:val="1"/>
      <w:marLeft w:val="0"/>
      <w:marRight w:val="0"/>
      <w:marTop w:val="0"/>
      <w:marBottom w:val="0"/>
      <w:divBdr>
        <w:top w:val="none" w:sz="0" w:space="0" w:color="auto"/>
        <w:left w:val="none" w:sz="0" w:space="0" w:color="auto"/>
        <w:bottom w:val="none" w:sz="0" w:space="0" w:color="auto"/>
        <w:right w:val="none" w:sz="0" w:space="0" w:color="auto"/>
      </w:divBdr>
    </w:div>
    <w:div w:id="128984182">
      <w:bodyDiv w:val="1"/>
      <w:marLeft w:val="0"/>
      <w:marRight w:val="0"/>
      <w:marTop w:val="0"/>
      <w:marBottom w:val="0"/>
      <w:divBdr>
        <w:top w:val="none" w:sz="0" w:space="0" w:color="auto"/>
        <w:left w:val="none" w:sz="0" w:space="0" w:color="auto"/>
        <w:bottom w:val="none" w:sz="0" w:space="0" w:color="auto"/>
        <w:right w:val="none" w:sz="0" w:space="0" w:color="auto"/>
      </w:divBdr>
    </w:div>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913859528">
      <w:bodyDiv w:val="1"/>
      <w:marLeft w:val="0"/>
      <w:marRight w:val="0"/>
      <w:marTop w:val="0"/>
      <w:marBottom w:val="0"/>
      <w:divBdr>
        <w:top w:val="none" w:sz="0" w:space="0" w:color="auto"/>
        <w:left w:val="none" w:sz="0" w:space="0" w:color="auto"/>
        <w:bottom w:val="none" w:sz="0" w:space="0" w:color="auto"/>
        <w:right w:val="none" w:sz="0" w:space="0" w:color="auto"/>
      </w:divBdr>
    </w:div>
    <w:div w:id="1018386591">
      <w:bodyDiv w:val="1"/>
      <w:marLeft w:val="0"/>
      <w:marRight w:val="0"/>
      <w:marTop w:val="0"/>
      <w:marBottom w:val="0"/>
      <w:divBdr>
        <w:top w:val="none" w:sz="0" w:space="0" w:color="auto"/>
        <w:left w:val="none" w:sz="0" w:space="0" w:color="auto"/>
        <w:bottom w:val="none" w:sz="0" w:space="0" w:color="auto"/>
        <w:right w:val="none" w:sz="0" w:space="0" w:color="auto"/>
      </w:divBdr>
    </w:div>
    <w:div w:id="1024403333">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36398183">
      <w:bodyDiv w:val="1"/>
      <w:marLeft w:val="0"/>
      <w:marRight w:val="0"/>
      <w:marTop w:val="0"/>
      <w:marBottom w:val="0"/>
      <w:divBdr>
        <w:top w:val="none" w:sz="0" w:space="0" w:color="auto"/>
        <w:left w:val="none" w:sz="0" w:space="0" w:color="auto"/>
        <w:bottom w:val="none" w:sz="0" w:space="0" w:color="auto"/>
        <w:right w:val="none" w:sz="0" w:space="0" w:color="auto"/>
      </w:divBdr>
    </w:div>
    <w:div w:id="1937133099">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 w:id="20370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employment/home/e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86369a6ac802868ecd5d4cb69987cebf">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7fb939f21baa010bbeb88cc70042f507"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http://intranet.fao.org/faohandbook/area/human_resources/selection_process_for_the_employment_of_consultants_and_psa_subscribers/how_to/</Url>
      <Description>Learn more..</Description>
    </Handbook>
    <Category xmlns="6e29c278-dfe2-456e-a241-871b4ca504d4">Enter Choice 1</Category>
    <qvzs xmlns="6e29c278-dfe2-456e-a241-871b4ca504d4">EOI_Consultants_PSA.docx</qvzs>
    <Owner xmlns="6e29c278-dfe2-456e-a241-871b4ca504d4">OHR</Owner>
    <Code xmlns="6e29c278-dfe2-456e-a241-871b4ca504d4">EOI_Consultants_PSA</Co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AD40-DBEA-4A9E-AFB8-16645129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A0506-B080-4DE9-9040-BA9E3E0A5B32}">
  <ds:schemaRefs>
    <ds:schemaRef ds:uri="http://schemas.microsoft.com/office/2006/metadata/properties"/>
    <ds:schemaRef ds:uri="http://schemas.microsoft.com/office/infopath/2007/PartnerControls"/>
    <ds:schemaRef ds:uri="6e29c278-dfe2-456e-a241-871b4ca504d4"/>
  </ds:schemaRefs>
</ds:datastoreItem>
</file>

<file path=customXml/itemProps3.xml><?xml version="1.0" encoding="utf-8"?>
<ds:datastoreItem xmlns:ds="http://schemas.openxmlformats.org/officeDocument/2006/customXml" ds:itemID="{2336BE04-1DAD-4B15-A808-50DB59282F0B}">
  <ds:schemaRefs>
    <ds:schemaRef ds:uri="http://schemas.microsoft.com/sharepoint/v3/contenttype/forms"/>
  </ds:schemaRefs>
</ds:datastoreItem>
</file>

<file path=customXml/itemProps4.xml><?xml version="1.0" encoding="utf-8"?>
<ds:datastoreItem xmlns:ds="http://schemas.openxmlformats.org/officeDocument/2006/customXml" ds:itemID="{2C78A693-4E59-4B51-9A1B-7B6E42843069}">
  <ds:schemaRefs>
    <ds:schemaRef ds:uri="http://schemas.microsoft.com/sharepoint/events"/>
  </ds:schemaRefs>
</ds:datastoreItem>
</file>

<file path=customXml/itemProps5.xml><?xml version="1.0" encoding="utf-8"?>
<ds:datastoreItem xmlns:ds="http://schemas.openxmlformats.org/officeDocument/2006/customXml" ds:itemID="{4D8307E1-5518-4266-A093-8FDFD80B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Adm213e.dot</Template>
  <TotalTime>14</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Expression of Interest for PSAs, Consultants</vt:lpstr>
    </vt:vector>
  </TitlesOfParts>
  <Company>FAO of the UN</Company>
  <LinksUpToDate>false</LinksUpToDate>
  <CharactersWithSpaces>5305</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 PSAs, Consultants</dc:title>
  <dc:subject/>
  <dc:creator>Cristina DeGodo (CSPP)</dc:creator>
  <cp:keywords/>
  <dc:description/>
  <cp:lastModifiedBy>Administrator</cp:lastModifiedBy>
  <cp:revision>7</cp:revision>
  <cp:lastPrinted>2016-08-31T14:19:00Z</cp:lastPrinted>
  <dcterms:created xsi:type="dcterms:W3CDTF">2019-03-15T12:42:00Z</dcterms:created>
  <dcterms:modified xsi:type="dcterms:W3CDTF">2019-03-15T12:56:00Z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